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2F" w:rsidRDefault="0082792F" w:rsidP="0082792F">
      <w:pPr>
        <w:jc w:val="center"/>
        <w:rPr>
          <w:rFonts w:eastAsia="Times New Roman"/>
          <w:b/>
          <w:w w:val="110"/>
          <w:sz w:val="28"/>
          <w:szCs w:val="28"/>
        </w:rPr>
      </w:pPr>
      <w:r w:rsidRPr="00426000">
        <w:rPr>
          <w:rFonts w:eastAsia="Times New Roman"/>
          <w:b/>
          <w:w w:val="110"/>
          <w:sz w:val="28"/>
          <w:szCs w:val="28"/>
        </w:rPr>
        <w:t xml:space="preserve">Результаты </w:t>
      </w:r>
      <w:r>
        <w:rPr>
          <w:rFonts w:eastAsia="Times New Roman"/>
          <w:b/>
          <w:w w:val="110"/>
          <w:sz w:val="28"/>
          <w:szCs w:val="28"/>
        </w:rPr>
        <w:t xml:space="preserve">работы с обращениями граждан и организаций </w:t>
      </w:r>
    </w:p>
    <w:p w:rsidR="0082792F" w:rsidRDefault="005265C5" w:rsidP="0082792F">
      <w:pPr>
        <w:jc w:val="center"/>
        <w:rPr>
          <w:rFonts w:eastAsia="Times New Roman"/>
          <w:b/>
          <w:w w:val="110"/>
          <w:sz w:val="28"/>
          <w:szCs w:val="28"/>
        </w:rPr>
      </w:pPr>
      <w:r>
        <w:rPr>
          <w:rFonts w:eastAsia="Times New Roman"/>
          <w:b/>
          <w:w w:val="110"/>
          <w:sz w:val="28"/>
          <w:szCs w:val="28"/>
        </w:rPr>
        <w:t xml:space="preserve">за </w:t>
      </w:r>
      <w:r w:rsidR="0082792F">
        <w:rPr>
          <w:rFonts w:eastAsia="Times New Roman"/>
          <w:b/>
          <w:w w:val="110"/>
          <w:sz w:val="28"/>
          <w:szCs w:val="28"/>
        </w:rPr>
        <w:t>2018 год</w:t>
      </w:r>
    </w:p>
    <w:p w:rsidR="0082792F" w:rsidRDefault="0082792F" w:rsidP="0082792F">
      <w:pPr>
        <w:jc w:val="center"/>
        <w:rPr>
          <w:b/>
          <w:color w:val="000000"/>
          <w:sz w:val="28"/>
          <w:szCs w:val="28"/>
        </w:rPr>
      </w:pPr>
    </w:p>
    <w:p w:rsidR="0082792F" w:rsidRPr="00C27489" w:rsidRDefault="005265C5" w:rsidP="005265C5">
      <w:pPr>
        <w:ind w:firstLine="709"/>
        <w:jc w:val="both"/>
        <w:rPr>
          <w:sz w:val="28"/>
          <w:szCs w:val="28"/>
        </w:rPr>
      </w:pPr>
      <w:r>
        <w:rPr>
          <w:sz w:val="28"/>
          <w:szCs w:val="28"/>
        </w:rPr>
        <w:t>В 2018 год</w:t>
      </w:r>
      <w:r w:rsidR="003B64F7">
        <w:rPr>
          <w:sz w:val="28"/>
          <w:szCs w:val="28"/>
        </w:rPr>
        <w:t xml:space="preserve">у </w:t>
      </w:r>
      <w:r>
        <w:rPr>
          <w:sz w:val="28"/>
          <w:szCs w:val="28"/>
        </w:rPr>
        <w:t>в адрес Управления поступило</w:t>
      </w:r>
      <w:r>
        <w:rPr>
          <w:b/>
          <w:sz w:val="28"/>
          <w:szCs w:val="28"/>
        </w:rPr>
        <w:t xml:space="preserve"> </w:t>
      </w:r>
      <w:r>
        <w:rPr>
          <w:sz w:val="28"/>
          <w:szCs w:val="28"/>
        </w:rPr>
        <w:t>2960 (879)</w:t>
      </w:r>
      <w:r w:rsidRPr="00C27489">
        <w:rPr>
          <w:sz w:val="28"/>
          <w:szCs w:val="28"/>
        </w:rPr>
        <w:t xml:space="preserve"> обращения граждан и организаций (здесь и далее </w:t>
      </w:r>
      <w:r>
        <w:rPr>
          <w:sz w:val="28"/>
          <w:szCs w:val="28"/>
        </w:rPr>
        <w:t>приводится</w:t>
      </w:r>
      <w:r w:rsidRPr="00C27489">
        <w:rPr>
          <w:sz w:val="28"/>
          <w:szCs w:val="28"/>
        </w:rPr>
        <w:t xml:space="preserve"> показатель за </w:t>
      </w:r>
      <w:r>
        <w:rPr>
          <w:sz w:val="28"/>
          <w:szCs w:val="28"/>
        </w:rPr>
        <w:t>12</w:t>
      </w:r>
      <w:r w:rsidRPr="008B05A6">
        <w:rPr>
          <w:sz w:val="28"/>
          <w:szCs w:val="28"/>
        </w:rPr>
        <w:t xml:space="preserve"> </w:t>
      </w:r>
      <w:r>
        <w:rPr>
          <w:sz w:val="28"/>
          <w:szCs w:val="28"/>
        </w:rPr>
        <w:t>месяцев</w:t>
      </w:r>
      <w:r w:rsidRPr="00C27489">
        <w:rPr>
          <w:sz w:val="28"/>
          <w:szCs w:val="28"/>
        </w:rPr>
        <w:t xml:space="preserve"> </w:t>
      </w:r>
      <w:r w:rsidR="00F83728" w:rsidRPr="00F83728">
        <w:rPr>
          <w:sz w:val="28"/>
          <w:szCs w:val="28"/>
        </w:rPr>
        <w:t xml:space="preserve"> (</w:t>
      </w:r>
      <w:r w:rsidR="00F83728">
        <w:rPr>
          <w:sz w:val="28"/>
          <w:szCs w:val="28"/>
        </w:rPr>
        <w:t xml:space="preserve">4 </w:t>
      </w:r>
      <w:r w:rsidR="00F83728" w:rsidRPr="00C27489">
        <w:rPr>
          <w:sz w:val="28"/>
          <w:szCs w:val="28"/>
        </w:rPr>
        <w:t>квартал</w:t>
      </w:r>
      <w:r w:rsidR="00F83728" w:rsidRPr="00F83728">
        <w:rPr>
          <w:sz w:val="28"/>
          <w:szCs w:val="28"/>
        </w:rPr>
        <w:t xml:space="preserve">) </w:t>
      </w:r>
      <w:r w:rsidRPr="00C27489">
        <w:rPr>
          <w:sz w:val="28"/>
          <w:szCs w:val="28"/>
        </w:rPr>
        <w:t>2018 года).</w:t>
      </w:r>
    </w:p>
    <w:p w:rsidR="005265C5" w:rsidRPr="00C27489" w:rsidRDefault="005265C5" w:rsidP="005265C5">
      <w:pPr>
        <w:ind w:firstLine="709"/>
        <w:jc w:val="both"/>
        <w:rPr>
          <w:sz w:val="28"/>
          <w:szCs w:val="28"/>
        </w:rPr>
      </w:pPr>
      <w:r w:rsidRPr="00C27489">
        <w:rPr>
          <w:sz w:val="28"/>
          <w:szCs w:val="28"/>
        </w:rPr>
        <w:t>Сравнительный анализ поступивших в Управление обращений граждан показывает, что:</w:t>
      </w:r>
    </w:p>
    <w:p w:rsidR="005265C5" w:rsidRPr="00C27489" w:rsidRDefault="005265C5" w:rsidP="005265C5">
      <w:pPr>
        <w:ind w:firstLine="709"/>
        <w:jc w:val="both"/>
        <w:rPr>
          <w:sz w:val="28"/>
          <w:szCs w:val="28"/>
        </w:rPr>
      </w:pPr>
      <w:r w:rsidRPr="00C27489">
        <w:rPr>
          <w:sz w:val="28"/>
          <w:szCs w:val="28"/>
        </w:rPr>
        <w:t xml:space="preserve">- </w:t>
      </w:r>
      <w:r>
        <w:rPr>
          <w:sz w:val="28"/>
          <w:szCs w:val="28"/>
        </w:rPr>
        <w:t>1087</w:t>
      </w:r>
      <w:r w:rsidRPr="00C27489">
        <w:rPr>
          <w:sz w:val="28"/>
          <w:szCs w:val="28"/>
        </w:rPr>
        <w:t xml:space="preserve"> </w:t>
      </w:r>
      <w:r>
        <w:rPr>
          <w:sz w:val="28"/>
          <w:szCs w:val="28"/>
        </w:rPr>
        <w:t>или 36</w:t>
      </w:r>
      <w:r w:rsidRPr="00C27489">
        <w:rPr>
          <w:sz w:val="28"/>
          <w:szCs w:val="28"/>
        </w:rPr>
        <w:t>,</w:t>
      </w:r>
      <w:r>
        <w:rPr>
          <w:sz w:val="28"/>
          <w:szCs w:val="28"/>
        </w:rPr>
        <w:t>7</w:t>
      </w:r>
      <w:r w:rsidRPr="00C27489">
        <w:rPr>
          <w:sz w:val="28"/>
          <w:szCs w:val="28"/>
        </w:rPr>
        <w:t>%</w:t>
      </w:r>
      <w:r>
        <w:rPr>
          <w:sz w:val="28"/>
          <w:szCs w:val="28"/>
        </w:rPr>
        <w:t xml:space="preserve"> (397</w:t>
      </w:r>
      <w:r w:rsidRPr="00C27489">
        <w:rPr>
          <w:sz w:val="28"/>
          <w:szCs w:val="28"/>
        </w:rPr>
        <w:t xml:space="preserve"> (</w:t>
      </w:r>
      <w:r w:rsidRPr="0015010F">
        <w:rPr>
          <w:sz w:val="28"/>
          <w:szCs w:val="28"/>
        </w:rPr>
        <w:t>4</w:t>
      </w:r>
      <w:r>
        <w:rPr>
          <w:sz w:val="28"/>
          <w:szCs w:val="28"/>
        </w:rPr>
        <w:t>2</w:t>
      </w:r>
      <w:r w:rsidRPr="0015010F">
        <w:rPr>
          <w:sz w:val="28"/>
          <w:szCs w:val="28"/>
        </w:rPr>
        <w:t>,</w:t>
      </w:r>
      <w:r>
        <w:rPr>
          <w:sz w:val="28"/>
          <w:szCs w:val="28"/>
        </w:rPr>
        <w:t>2</w:t>
      </w:r>
      <w:r w:rsidRPr="0015010F">
        <w:rPr>
          <w:sz w:val="28"/>
          <w:szCs w:val="28"/>
        </w:rPr>
        <w:t>%))</w:t>
      </w:r>
      <w:r w:rsidRPr="00C27489">
        <w:rPr>
          <w:sz w:val="28"/>
          <w:szCs w:val="28"/>
        </w:rPr>
        <w:t xml:space="preserve"> – обращений относятся к сфере защиты персональных данных;</w:t>
      </w:r>
    </w:p>
    <w:p w:rsidR="005265C5" w:rsidRPr="00C27489" w:rsidRDefault="005265C5" w:rsidP="005265C5">
      <w:pPr>
        <w:ind w:firstLine="709"/>
        <w:jc w:val="both"/>
        <w:rPr>
          <w:sz w:val="28"/>
          <w:szCs w:val="28"/>
        </w:rPr>
      </w:pPr>
      <w:r w:rsidRPr="00C27489">
        <w:rPr>
          <w:sz w:val="28"/>
          <w:szCs w:val="28"/>
        </w:rPr>
        <w:t xml:space="preserve">- </w:t>
      </w:r>
      <w:r>
        <w:rPr>
          <w:sz w:val="28"/>
          <w:szCs w:val="28"/>
        </w:rPr>
        <w:t>550</w:t>
      </w:r>
      <w:r w:rsidRPr="00C27489">
        <w:rPr>
          <w:sz w:val="28"/>
          <w:szCs w:val="28"/>
        </w:rPr>
        <w:t xml:space="preserve"> (</w:t>
      </w:r>
      <w:r w:rsidRPr="008C319B">
        <w:rPr>
          <w:sz w:val="28"/>
          <w:szCs w:val="28"/>
        </w:rPr>
        <w:t>18,</w:t>
      </w:r>
      <w:r>
        <w:rPr>
          <w:sz w:val="28"/>
          <w:szCs w:val="28"/>
        </w:rPr>
        <w:t>6</w:t>
      </w:r>
      <w:r w:rsidRPr="008C319B">
        <w:rPr>
          <w:sz w:val="28"/>
          <w:szCs w:val="28"/>
        </w:rPr>
        <w:t>%)</w:t>
      </w:r>
      <w:r w:rsidRPr="00C27489">
        <w:rPr>
          <w:sz w:val="28"/>
          <w:szCs w:val="28"/>
        </w:rPr>
        <w:t xml:space="preserve"> </w:t>
      </w:r>
      <w:r>
        <w:rPr>
          <w:sz w:val="28"/>
          <w:szCs w:val="28"/>
        </w:rPr>
        <w:t>(161</w:t>
      </w:r>
      <w:r w:rsidRPr="00C27489">
        <w:rPr>
          <w:sz w:val="28"/>
          <w:szCs w:val="28"/>
        </w:rPr>
        <w:t xml:space="preserve"> (1</w:t>
      </w:r>
      <w:r>
        <w:rPr>
          <w:sz w:val="28"/>
          <w:szCs w:val="28"/>
        </w:rPr>
        <w:t>8</w:t>
      </w:r>
      <w:r w:rsidRPr="00C27489">
        <w:rPr>
          <w:sz w:val="28"/>
          <w:szCs w:val="28"/>
        </w:rPr>
        <w:t>,</w:t>
      </w:r>
      <w:r>
        <w:rPr>
          <w:sz w:val="28"/>
          <w:szCs w:val="28"/>
        </w:rPr>
        <w:t>3</w:t>
      </w:r>
      <w:r w:rsidRPr="00C27489">
        <w:rPr>
          <w:sz w:val="28"/>
          <w:szCs w:val="28"/>
        </w:rPr>
        <w:t>%)</w:t>
      </w:r>
      <w:r>
        <w:rPr>
          <w:sz w:val="28"/>
          <w:szCs w:val="28"/>
        </w:rPr>
        <w:t>)</w:t>
      </w:r>
      <w:r w:rsidRPr="00C27489">
        <w:rPr>
          <w:sz w:val="28"/>
          <w:szCs w:val="28"/>
        </w:rPr>
        <w:t xml:space="preserve"> – обращени</w:t>
      </w:r>
      <w:r>
        <w:rPr>
          <w:sz w:val="28"/>
          <w:szCs w:val="28"/>
        </w:rPr>
        <w:t>й</w:t>
      </w:r>
      <w:r w:rsidRPr="00C27489">
        <w:rPr>
          <w:sz w:val="28"/>
          <w:szCs w:val="28"/>
        </w:rPr>
        <w:t xml:space="preserve"> относится к работе в сфере связи; </w:t>
      </w:r>
    </w:p>
    <w:p w:rsidR="005265C5" w:rsidRPr="00C27489" w:rsidRDefault="005265C5" w:rsidP="005265C5">
      <w:pPr>
        <w:ind w:firstLine="709"/>
        <w:jc w:val="both"/>
        <w:rPr>
          <w:sz w:val="28"/>
          <w:szCs w:val="28"/>
        </w:rPr>
      </w:pPr>
      <w:r w:rsidRPr="00C27489">
        <w:rPr>
          <w:sz w:val="28"/>
          <w:szCs w:val="28"/>
        </w:rPr>
        <w:t xml:space="preserve">- </w:t>
      </w:r>
      <w:r>
        <w:rPr>
          <w:sz w:val="28"/>
          <w:szCs w:val="28"/>
        </w:rPr>
        <w:t>109</w:t>
      </w:r>
      <w:r w:rsidRPr="00C27489">
        <w:rPr>
          <w:sz w:val="28"/>
          <w:szCs w:val="28"/>
        </w:rPr>
        <w:t xml:space="preserve"> (3,</w:t>
      </w:r>
      <w:r>
        <w:rPr>
          <w:sz w:val="28"/>
          <w:szCs w:val="28"/>
        </w:rPr>
        <w:t>7</w:t>
      </w:r>
      <w:r w:rsidRPr="00C27489">
        <w:rPr>
          <w:sz w:val="28"/>
          <w:szCs w:val="28"/>
        </w:rPr>
        <w:t xml:space="preserve">%) </w:t>
      </w:r>
      <w:r>
        <w:rPr>
          <w:sz w:val="28"/>
          <w:szCs w:val="28"/>
        </w:rPr>
        <w:t>(29</w:t>
      </w:r>
      <w:r w:rsidRPr="00C27489">
        <w:rPr>
          <w:sz w:val="28"/>
          <w:szCs w:val="28"/>
        </w:rPr>
        <w:t xml:space="preserve"> (</w:t>
      </w:r>
      <w:r>
        <w:rPr>
          <w:sz w:val="28"/>
          <w:szCs w:val="28"/>
        </w:rPr>
        <w:t>3</w:t>
      </w:r>
      <w:r w:rsidRPr="00C27489">
        <w:rPr>
          <w:sz w:val="28"/>
          <w:szCs w:val="28"/>
        </w:rPr>
        <w:t>,</w:t>
      </w:r>
      <w:r>
        <w:rPr>
          <w:sz w:val="28"/>
          <w:szCs w:val="28"/>
        </w:rPr>
        <w:t>3</w:t>
      </w:r>
      <w:r w:rsidRPr="00C27489">
        <w:rPr>
          <w:sz w:val="28"/>
          <w:szCs w:val="28"/>
        </w:rPr>
        <w:t>%)</w:t>
      </w:r>
      <w:r>
        <w:rPr>
          <w:sz w:val="28"/>
          <w:szCs w:val="28"/>
        </w:rPr>
        <w:t>)</w:t>
      </w:r>
      <w:r w:rsidRPr="00C27489">
        <w:rPr>
          <w:sz w:val="28"/>
          <w:szCs w:val="28"/>
        </w:rPr>
        <w:t xml:space="preserve"> – обращений относятся к сфере массовых коммуникаций;</w:t>
      </w:r>
    </w:p>
    <w:p w:rsidR="005265C5" w:rsidRPr="00C27489" w:rsidRDefault="005265C5" w:rsidP="005265C5">
      <w:pPr>
        <w:ind w:firstLine="709"/>
        <w:jc w:val="both"/>
        <w:rPr>
          <w:sz w:val="28"/>
          <w:szCs w:val="28"/>
        </w:rPr>
      </w:pPr>
      <w:r w:rsidRPr="00C27489">
        <w:rPr>
          <w:sz w:val="28"/>
          <w:szCs w:val="28"/>
        </w:rPr>
        <w:t xml:space="preserve">- </w:t>
      </w:r>
      <w:r>
        <w:rPr>
          <w:sz w:val="28"/>
          <w:szCs w:val="28"/>
        </w:rPr>
        <w:t>1099</w:t>
      </w:r>
      <w:r w:rsidRPr="00C27489">
        <w:rPr>
          <w:sz w:val="28"/>
          <w:szCs w:val="28"/>
        </w:rPr>
        <w:t xml:space="preserve"> (</w:t>
      </w:r>
      <w:r>
        <w:rPr>
          <w:sz w:val="28"/>
          <w:szCs w:val="28"/>
        </w:rPr>
        <w:t>37,1</w:t>
      </w:r>
      <w:r w:rsidRPr="00C27489">
        <w:rPr>
          <w:sz w:val="28"/>
          <w:szCs w:val="28"/>
        </w:rPr>
        <w:t xml:space="preserve">%) </w:t>
      </w:r>
      <w:r>
        <w:rPr>
          <w:sz w:val="28"/>
          <w:szCs w:val="28"/>
        </w:rPr>
        <w:t>(263</w:t>
      </w:r>
      <w:r w:rsidRPr="00C27489">
        <w:rPr>
          <w:sz w:val="28"/>
          <w:szCs w:val="28"/>
        </w:rPr>
        <w:t xml:space="preserve"> (</w:t>
      </w:r>
      <w:r>
        <w:rPr>
          <w:sz w:val="28"/>
          <w:szCs w:val="28"/>
        </w:rPr>
        <w:t>29</w:t>
      </w:r>
      <w:r w:rsidRPr="00C27489">
        <w:rPr>
          <w:sz w:val="28"/>
          <w:szCs w:val="28"/>
        </w:rPr>
        <w:t>,</w:t>
      </w:r>
      <w:r>
        <w:rPr>
          <w:sz w:val="28"/>
          <w:szCs w:val="28"/>
        </w:rPr>
        <w:t>9</w:t>
      </w:r>
      <w:r w:rsidRPr="00C27489">
        <w:rPr>
          <w:sz w:val="28"/>
          <w:szCs w:val="28"/>
        </w:rPr>
        <w:t>%)</w:t>
      </w:r>
      <w:r>
        <w:rPr>
          <w:sz w:val="28"/>
          <w:szCs w:val="28"/>
        </w:rPr>
        <w:t>)</w:t>
      </w:r>
      <w:r w:rsidRPr="00C27489">
        <w:rPr>
          <w:sz w:val="28"/>
          <w:szCs w:val="28"/>
        </w:rPr>
        <w:t xml:space="preserve"> – Интернет и информационные технологии;</w:t>
      </w:r>
    </w:p>
    <w:p w:rsidR="0082792F" w:rsidRPr="00C27489" w:rsidRDefault="005265C5" w:rsidP="005265C5">
      <w:pPr>
        <w:ind w:firstLine="709"/>
        <w:jc w:val="both"/>
        <w:rPr>
          <w:sz w:val="28"/>
          <w:szCs w:val="28"/>
        </w:rPr>
      </w:pPr>
      <w:r w:rsidRPr="00C27489">
        <w:rPr>
          <w:sz w:val="28"/>
          <w:szCs w:val="28"/>
        </w:rPr>
        <w:t xml:space="preserve">- </w:t>
      </w:r>
      <w:r>
        <w:rPr>
          <w:sz w:val="28"/>
          <w:szCs w:val="28"/>
        </w:rPr>
        <w:t>115</w:t>
      </w:r>
      <w:r w:rsidRPr="00C27489">
        <w:rPr>
          <w:sz w:val="28"/>
          <w:szCs w:val="28"/>
        </w:rPr>
        <w:t xml:space="preserve"> (</w:t>
      </w:r>
      <w:r>
        <w:rPr>
          <w:sz w:val="28"/>
          <w:szCs w:val="28"/>
        </w:rPr>
        <w:t>3,9</w:t>
      </w:r>
      <w:r w:rsidRPr="00C27489">
        <w:rPr>
          <w:sz w:val="28"/>
          <w:szCs w:val="28"/>
        </w:rPr>
        <w:t>%)</w:t>
      </w:r>
      <w:r>
        <w:rPr>
          <w:sz w:val="28"/>
          <w:szCs w:val="28"/>
        </w:rPr>
        <w:t xml:space="preserve"> (29</w:t>
      </w:r>
      <w:r w:rsidRPr="00C27489">
        <w:rPr>
          <w:sz w:val="28"/>
          <w:szCs w:val="28"/>
        </w:rPr>
        <w:t xml:space="preserve"> (</w:t>
      </w:r>
      <w:r>
        <w:rPr>
          <w:sz w:val="28"/>
          <w:szCs w:val="28"/>
        </w:rPr>
        <w:t>3</w:t>
      </w:r>
      <w:r w:rsidRPr="00C27489">
        <w:rPr>
          <w:sz w:val="28"/>
          <w:szCs w:val="28"/>
        </w:rPr>
        <w:t>,</w:t>
      </w:r>
      <w:r>
        <w:rPr>
          <w:sz w:val="28"/>
          <w:szCs w:val="28"/>
        </w:rPr>
        <w:t>3</w:t>
      </w:r>
      <w:r w:rsidRPr="00C27489">
        <w:rPr>
          <w:sz w:val="28"/>
          <w:szCs w:val="28"/>
        </w:rPr>
        <w:t>%)</w:t>
      </w:r>
      <w:r>
        <w:rPr>
          <w:sz w:val="28"/>
          <w:szCs w:val="28"/>
        </w:rPr>
        <w:t>) - административные обращения.</w:t>
      </w:r>
    </w:p>
    <w:p w:rsidR="005265C5" w:rsidRPr="00C27489" w:rsidRDefault="005265C5" w:rsidP="005265C5">
      <w:pPr>
        <w:ind w:firstLine="709"/>
        <w:jc w:val="both"/>
        <w:rPr>
          <w:sz w:val="28"/>
          <w:szCs w:val="28"/>
        </w:rPr>
      </w:pPr>
      <w:r w:rsidRPr="00C27489">
        <w:rPr>
          <w:sz w:val="28"/>
          <w:szCs w:val="28"/>
        </w:rPr>
        <w:t xml:space="preserve">Из числа поступивших </w:t>
      </w:r>
      <w:r w:rsidRPr="0015010F">
        <w:rPr>
          <w:sz w:val="28"/>
          <w:szCs w:val="28"/>
        </w:rPr>
        <w:t>2</w:t>
      </w:r>
      <w:r>
        <w:rPr>
          <w:sz w:val="28"/>
          <w:szCs w:val="28"/>
        </w:rPr>
        <w:t>960</w:t>
      </w:r>
      <w:r w:rsidRPr="0015010F">
        <w:rPr>
          <w:sz w:val="28"/>
          <w:szCs w:val="28"/>
        </w:rPr>
        <w:t xml:space="preserve"> (</w:t>
      </w:r>
      <w:r>
        <w:rPr>
          <w:sz w:val="28"/>
          <w:szCs w:val="28"/>
        </w:rPr>
        <w:t>879</w:t>
      </w:r>
      <w:r w:rsidRPr="0015010F">
        <w:rPr>
          <w:sz w:val="28"/>
          <w:szCs w:val="28"/>
        </w:rPr>
        <w:t xml:space="preserve">) </w:t>
      </w:r>
      <w:r w:rsidRPr="00C27489">
        <w:rPr>
          <w:sz w:val="28"/>
          <w:szCs w:val="28"/>
        </w:rPr>
        <w:t xml:space="preserve">обращений в </w:t>
      </w:r>
      <w:r w:rsidR="00F83728" w:rsidRPr="00F83728">
        <w:rPr>
          <w:sz w:val="28"/>
          <w:szCs w:val="28"/>
        </w:rPr>
        <w:t xml:space="preserve">2018 </w:t>
      </w:r>
      <w:r w:rsidR="00F83728">
        <w:rPr>
          <w:sz w:val="28"/>
          <w:szCs w:val="28"/>
        </w:rPr>
        <w:t>голу</w:t>
      </w:r>
      <w:r w:rsidRPr="00C27489">
        <w:rPr>
          <w:sz w:val="28"/>
          <w:szCs w:val="28"/>
        </w:rPr>
        <w:t xml:space="preserve"> рассмотрено </w:t>
      </w:r>
      <w:r>
        <w:rPr>
          <w:sz w:val="28"/>
          <w:szCs w:val="28"/>
        </w:rPr>
        <w:t>2928</w:t>
      </w:r>
      <w:r w:rsidRPr="00C27489">
        <w:rPr>
          <w:sz w:val="28"/>
          <w:szCs w:val="28"/>
        </w:rPr>
        <w:t xml:space="preserve"> (9</w:t>
      </w:r>
      <w:r>
        <w:rPr>
          <w:sz w:val="28"/>
          <w:szCs w:val="28"/>
        </w:rPr>
        <w:t>8</w:t>
      </w:r>
      <w:r w:rsidRPr="00C27489">
        <w:rPr>
          <w:sz w:val="28"/>
          <w:szCs w:val="28"/>
        </w:rPr>
        <w:t>,</w:t>
      </w:r>
      <w:r>
        <w:rPr>
          <w:sz w:val="28"/>
          <w:szCs w:val="28"/>
        </w:rPr>
        <w:t>9</w:t>
      </w:r>
      <w:r w:rsidRPr="00C27489">
        <w:rPr>
          <w:sz w:val="28"/>
          <w:szCs w:val="28"/>
        </w:rPr>
        <w:t>%)</w:t>
      </w:r>
      <w:r>
        <w:rPr>
          <w:sz w:val="28"/>
          <w:szCs w:val="28"/>
        </w:rPr>
        <w:t>, за 4 квартал -</w:t>
      </w:r>
      <w:r w:rsidRPr="00C27489">
        <w:rPr>
          <w:sz w:val="28"/>
          <w:szCs w:val="28"/>
        </w:rPr>
        <w:t xml:space="preserve"> </w:t>
      </w:r>
      <w:r>
        <w:rPr>
          <w:sz w:val="28"/>
          <w:szCs w:val="28"/>
        </w:rPr>
        <w:t>847</w:t>
      </w:r>
      <w:r w:rsidRPr="00C27489">
        <w:rPr>
          <w:sz w:val="28"/>
          <w:szCs w:val="28"/>
        </w:rPr>
        <w:t xml:space="preserve"> (9</w:t>
      </w:r>
      <w:r>
        <w:rPr>
          <w:sz w:val="28"/>
          <w:szCs w:val="28"/>
        </w:rPr>
        <w:t>6</w:t>
      </w:r>
      <w:r w:rsidRPr="00C27489">
        <w:rPr>
          <w:sz w:val="28"/>
          <w:szCs w:val="28"/>
        </w:rPr>
        <w:t>,</w:t>
      </w:r>
      <w:r>
        <w:rPr>
          <w:sz w:val="28"/>
          <w:szCs w:val="28"/>
        </w:rPr>
        <w:t>4</w:t>
      </w:r>
      <w:r w:rsidRPr="00C27489">
        <w:rPr>
          <w:sz w:val="28"/>
          <w:szCs w:val="28"/>
        </w:rPr>
        <w:t>%) обращений. По результатам рассмотрения обращений граждан в Управлении вынесены решения:</w:t>
      </w:r>
    </w:p>
    <w:p w:rsidR="005265C5" w:rsidRPr="00C27489" w:rsidRDefault="005265C5" w:rsidP="005265C5">
      <w:pPr>
        <w:ind w:firstLine="709"/>
        <w:jc w:val="both"/>
        <w:rPr>
          <w:sz w:val="28"/>
          <w:szCs w:val="28"/>
        </w:rPr>
      </w:pPr>
      <w:r w:rsidRPr="00C27489">
        <w:rPr>
          <w:sz w:val="28"/>
          <w:szCs w:val="28"/>
        </w:rPr>
        <w:t xml:space="preserve">- поддержаны – </w:t>
      </w:r>
      <w:r>
        <w:rPr>
          <w:sz w:val="28"/>
          <w:szCs w:val="28"/>
        </w:rPr>
        <w:t>169 или 6</w:t>
      </w:r>
      <w:r w:rsidRPr="00C27489">
        <w:rPr>
          <w:sz w:val="28"/>
          <w:szCs w:val="28"/>
        </w:rPr>
        <w:t xml:space="preserve"> %</w:t>
      </w:r>
      <w:r>
        <w:rPr>
          <w:sz w:val="28"/>
          <w:szCs w:val="28"/>
        </w:rPr>
        <w:t xml:space="preserve"> (42</w:t>
      </w:r>
      <w:r w:rsidRPr="00C27489">
        <w:rPr>
          <w:sz w:val="28"/>
          <w:szCs w:val="28"/>
        </w:rPr>
        <w:t xml:space="preserve"> (4,</w:t>
      </w:r>
      <w:r>
        <w:rPr>
          <w:sz w:val="28"/>
          <w:szCs w:val="28"/>
        </w:rPr>
        <w:t>8</w:t>
      </w:r>
      <w:r w:rsidRPr="00C27489">
        <w:rPr>
          <w:sz w:val="28"/>
          <w:szCs w:val="28"/>
        </w:rPr>
        <w:t>%)</w:t>
      </w:r>
      <w:r>
        <w:rPr>
          <w:sz w:val="28"/>
          <w:szCs w:val="28"/>
        </w:rPr>
        <w:t>)</w:t>
      </w:r>
      <w:r w:rsidRPr="00C27489">
        <w:rPr>
          <w:sz w:val="28"/>
          <w:szCs w:val="28"/>
        </w:rPr>
        <w:t>;</w:t>
      </w:r>
    </w:p>
    <w:p w:rsidR="005265C5" w:rsidRPr="00C27489" w:rsidRDefault="005265C5" w:rsidP="005265C5">
      <w:pPr>
        <w:ind w:firstLine="709"/>
        <w:jc w:val="both"/>
        <w:rPr>
          <w:sz w:val="28"/>
          <w:szCs w:val="28"/>
        </w:rPr>
      </w:pPr>
      <w:r w:rsidRPr="00C27489">
        <w:rPr>
          <w:sz w:val="28"/>
          <w:szCs w:val="28"/>
        </w:rPr>
        <w:t xml:space="preserve">- не поддержаны – </w:t>
      </w:r>
      <w:r>
        <w:rPr>
          <w:sz w:val="28"/>
          <w:szCs w:val="28"/>
        </w:rPr>
        <w:t>1016 (34,3%) (371</w:t>
      </w:r>
      <w:r w:rsidRPr="00C27489">
        <w:rPr>
          <w:sz w:val="28"/>
          <w:szCs w:val="28"/>
        </w:rPr>
        <w:t xml:space="preserve"> (</w:t>
      </w:r>
      <w:r>
        <w:rPr>
          <w:sz w:val="28"/>
          <w:szCs w:val="28"/>
        </w:rPr>
        <w:t>42</w:t>
      </w:r>
      <w:r w:rsidRPr="00C27489">
        <w:rPr>
          <w:sz w:val="28"/>
          <w:szCs w:val="28"/>
        </w:rPr>
        <w:t>,</w:t>
      </w:r>
      <w:r>
        <w:rPr>
          <w:sz w:val="28"/>
          <w:szCs w:val="28"/>
        </w:rPr>
        <w:t>2</w:t>
      </w:r>
      <w:r w:rsidRPr="00C27489">
        <w:rPr>
          <w:sz w:val="28"/>
          <w:szCs w:val="28"/>
        </w:rPr>
        <w:t>%)</w:t>
      </w:r>
      <w:r>
        <w:rPr>
          <w:sz w:val="28"/>
          <w:szCs w:val="28"/>
        </w:rPr>
        <w:t>);</w:t>
      </w:r>
    </w:p>
    <w:p w:rsidR="005265C5" w:rsidRPr="00C27489" w:rsidRDefault="005265C5" w:rsidP="005265C5">
      <w:pPr>
        <w:ind w:firstLine="709"/>
        <w:jc w:val="both"/>
        <w:rPr>
          <w:sz w:val="28"/>
          <w:szCs w:val="28"/>
        </w:rPr>
      </w:pPr>
      <w:r w:rsidRPr="00C27489">
        <w:rPr>
          <w:sz w:val="28"/>
          <w:szCs w:val="28"/>
        </w:rPr>
        <w:t xml:space="preserve">- разъяснено – </w:t>
      </w:r>
      <w:r>
        <w:rPr>
          <w:sz w:val="28"/>
          <w:szCs w:val="28"/>
        </w:rPr>
        <w:t>903</w:t>
      </w:r>
      <w:r w:rsidRPr="00C27489">
        <w:rPr>
          <w:sz w:val="28"/>
          <w:szCs w:val="28"/>
        </w:rPr>
        <w:t xml:space="preserve"> (3</w:t>
      </w:r>
      <w:r>
        <w:rPr>
          <w:sz w:val="28"/>
          <w:szCs w:val="28"/>
        </w:rPr>
        <w:t>0</w:t>
      </w:r>
      <w:r w:rsidRPr="00C27489">
        <w:rPr>
          <w:sz w:val="28"/>
          <w:szCs w:val="28"/>
        </w:rPr>
        <w:t>,</w:t>
      </w:r>
      <w:r>
        <w:rPr>
          <w:sz w:val="28"/>
          <w:szCs w:val="28"/>
        </w:rPr>
        <w:t>5</w:t>
      </w:r>
      <w:r w:rsidRPr="00C27489">
        <w:rPr>
          <w:sz w:val="28"/>
          <w:szCs w:val="28"/>
        </w:rPr>
        <w:t>%)</w:t>
      </w:r>
      <w:r>
        <w:rPr>
          <w:sz w:val="28"/>
          <w:szCs w:val="28"/>
        </w:rPr>
        <w:t xml:space="preserve"> (237</w:t>
      </w:r>
      <w:r w:rsidRPr="00C27489">
        <w:rPr>
          <w:sz w:val="28"/>
          <w:szCs w:val="28"/>
        </w:rPr>
        <w:t xml:space="preserve"> (</w:t>
      </w:r>
      <w:r>
        <w:rPr>
          <w:sz w:val="28"/>
          <w:szCs w:val="28"/>
        </w:rPr>
        <w:t>26</w:t>
      </w:r>
      <w:r w:rsidRPr="00C27489">
        <w:rPr>
          <w:sz w:val="28"/>
          <w:szCs w:val="28"/>
        </w:rPr>
        <w:t>,</w:t>
      </w:r>
      <w:r>
        <w:rPr>
          <w:sz w:val="28"/>
          <w:szCs w:val="28"/>
        </w:rPr>
        <w:t>9</w:t>
      </w:r>
      <w:r w:rsidRPr="00C27489">
        <w:rPr>
          <w:sz w:val="28"/>
          <w:szCs w:val="28"/>
        </w:rPr>
        <w:t>%)</w:t>
      </w:r>
      <w:r>
        <w:rPr>
          <w:sz w:val="28"/>
          <w:szCs w:val="28"/>
        </w:rPr>
        <w:t>)</w:t>
      </w:r>
      <w:r w:rsidRPr="00C27489">
        <w:rPr>
          <w:sz w:val="28"/>
          <w:szCs w:val="28"/>
        </w:rPr>
        <w:t>;</w:t>
      </w:r>
    </w:p>
    <w:p w:rsidR="005265C5" w:rsidRPr="00C27489" w:rsidRDefault="005265C5" w:rsidP="005265C5">
      <w:pPr>
        <w:ind w:firstLine="709"/>
        <w:jc w:val="both"/>
        <w:rPr>
          <w:sz w:val="28"/>
          <w:szCs w:val="28"/>
        </w:rPr>
      </w:pPr>
      <w:r w:rsidRPr="00C27489">
        <w:rPr>
          <w:sz w:val="28"/>
          <w:szCs w:val="28"/>
        </w:rPr>
        <w:t>- отозвано гражданами –</w:t>
      </w:r>
      <w:r>
        <w:rPr>
          <w:sz w:val="28"/>
          <w:szCs w:val="28"/>
        </w:rPr>
        <w:t xml:space="preserve"> 15</w:t>
      </w:r>
      <w:r w:rsidRPr="00C27489">
        <w:rPr>
          <w:sz w:val="28"/>
          <w:szCs w:val="28"/>
        </w:rPr>
        <w:t xml:space="preserve"> (0,</w:t>
      </w:r>
      <w:r>
        <w:rPr>
          <w:sz w:val="28"/>
          <w:szCs w:val="28"/>
        </w:rPr>
        <w:t>5</w:t>
      </w:r>
      <w:r w:rsidRPr="00C27489">
        <w:rPr>
          <w:sz w:val="28"/>
          <w:szCs w:val="28"/>
        </w:rPr>
        <w:t>%)</w:t>
      </w:r>
      <w:r>
        <w:rPr>
          <w:sz w:val="28"/>
          <w:szCs w:val="28"/>
        </w:rPr>
        <w:t xml:space="preserve"> (2</w:t>
      </w:r>
      <w:r w:rsidRPr="00C27489">
        <w:rPr>
          <w:sz w:val="28"/>
          <w:szCs w:val="28"/>
        </w:rPr>
        <w:t xml:space="preserve"> (0,</w:t>
      </w:r>
      <w:r>
        <w:rPr>
          <w:sz w:val="28"/>
          <w:szCs w:val="28"/>
        </w:rPr>
        <w:t>2</w:t>
      </w:r>
      <w:r w:rsidRPr="00C27489">
        <w:rPr>
          <w:sz w:val="28"/>
          <w:szCs w:val="28"/>
        </w:rPr>
        <w:t>%)</w:t>
      </w:r>
      <w:r>
        <w:rPr>
          <w:sz w:val="28"/>
          <w:szCs w:val="28"/>
        </w:rPr>
        <w:t>);</w:t>
      </w:r>
    </w:p>
    <w:p w:rsidR="005265C5" w:rsidRPr="00C27489" w:rsidRDefault="005265C5" w:rsidP="005265C5">
      <w:pPr>
        <w:ind w:firstLine="709"/>
        <w:jc w:val="both"/>
        <w:rPr>
          <w:sz w:val="28"/>
          <w:szCs w:val="28"/>
        </w:rPr>
      </w:pPr>
      <w:r w:rsidRPr="00C27489">
        <w:rPr>
          <w:sz w:val="28"/>
          <w:szCs w:val="28"/>
        </w:rPr>
        <w:t xml:space="preserve">- перенаправлено по принадлежности – </w:t>
      </w:r>
      <w:r>
        <w:rPr>
          <w:sz w:val="28"/>
          <w:szCs w:val="28"/>
        </w:rPr>
        <w:t>758</w:t>
      </w:r>
      <w:r w:rsidRPr="00C27489">
        <w:rPr>
          <w:sz w:val="28"/>
          <w:szCs w:val="28"/>
        </w:rPr>
        <w:t xml:space="preserve"> (</w:t>
      </w:r>
      <w:r>
        <w:rPr>
          <w:sz w:val="28"/>
          <w:szCs w:val="28"/>
        </w:rPr>
        <w:t>25</w:t>
      </w:r>
      <w:r w:rsidRPr="00C27489">
        <w:rPr>
          <w:sz w:val="28"/>
          <w:szCs w:val="28"/>
        </w:rPr>
        <w:t>,</w:t>
      </w:r>
      <w:r>
        <w:rPr>
          <w:sz w:val="28"/>
          <w:szCs w:val="28"/>
        </w:rPr>
        <w:t>6</w:t>
      </w:r>
      <w:r w:rsidRPr="00C27489">
        <w:rPr>
          <w:sz w:val="28"/>
          <w:szCs w:val="28"/>
        </w:rPr>
        <w:t>%)</w:t>
      </w:r>
      <w:r>
        <w:rPr>
          <w:sz w:val="28"/>
          <w:szCs w:val="28"/>
        </w:rPr>
        <w:t xml:space="preserve"> (173</w:t>
      </w:r>
      <w:r w:rsidRPr="00C27489">
        <w:rPr>
          <w:sz w:val="28"/>
          <w:szCs w:val="28"/>
        </w:rPr>
        <w:t xml:space="preserve"> (</w:t>
      </w:r>
      <w:r>
        <w:rPr>
          <w:sz w:val="28"/>
          <w:szCs w:val="28"/>
        </w:rPr>
        <w:t>19</w:t>
      </w:r>
      <w:r w:rsidRPr="00C27489">
        <w:rPr>
          <w:sz w:val="28"/>
          <w:szCs w:val="28"/>
        </w:rPr>
        <w:t>,</w:t>
      </w:r>
      <w:r>
        <w:rPr>
          <w:sz w:val="28"/>
          <w:szCs w:val="28"/>
        </w:rPr>
        <w:t>7</w:t>
      </w:r>
      <w:r w:rsidRPr="00C27489">
        <w:rPr>
          <w:sz w:val="28"/>
          <w:szCs w:val="28"/>
        </w:rPr>
        <w:t>%)</w:t>
      </w:r>
      <w:r>
        <w:rPr>
          <w:sz w:val="28"/>
          <w:szCs w:val="28"/>
        </w:rPr>
        <w:t>)</w:t>
      </w:r>
      <w:r w:rsidRPr="00C27489">
        <w:rPr>
          <w:sz w:val="28"/>
          <w:szCs w:val="28"/>
        </w:rPr>
        <w:t>;</w:t>
      </w:r>
    </w:p>
    <w:p w:rsidR="005265C5" w:rsidRPr="00C27489" w:rsidRDefault="005265C5" w:rsidP="005265C5">
      <w:pPr>
        <w:ind w:firstLine="709"/>
        <w:jc w:val="both"/>
        <w:rPr>
          <w:sz w:val="28"/>
          <w:szCs w:val="28"/>
        </w:rPr>
      </w:pPr>
      <w:r w:rsidRPr="00C27489">
        <w:rPr>
          <w:sz w:val="28"/>
          <w:szCs w:val="28"/>
        </w:rPr>
        <w:t xml:space="preserve">- перенаправлено в ТО – </w:t>
      </w:r>
      <w:r>
        <w:rPr>
          <w:sz w:val="28"/>
          <w:szCs w:val="28"/>
        </w:rPr>
        <w:t>7</w:t>
      </w:r>
      <w:r w:rsidRPr="00C27489">
        <w:rPr>
          <w:sz w:val="28"/>
          <w:szCs w:val="28"/>
        </w:rPr>
        <w:t xml:space="preserve"> (0,</w:t>
      </w:r>
      <w:r>
        <w:rPr>
          <w:sz w:val="28"/>
          <w:szCs w:val="28"/>
        </w:rPr>
        <w:t>2</w:t>
      </w:r>
      <w:r w:rsidRPr="00C27489">
        <w:rPr>
          <w:sz w:val="28"/>
          <w:szCs w:val="28"/>
        </w:rPr>
        <w:t>%)</w:t>
      </w:r>
      <w:r>
        <w:rPr>
          <w:sz w:val="28"/>
          <w:szCs w:val="28"/>
        </w:rPr>
        <w:t xml:space="preserve"> (2</w:t>
      </w:r>
      <w:r w:rsidRPr="00C27489">
        <w:rPr>
          <w:sz w:val="28"/>
          <w:szCs w:val="28"/>
        </w:rPr>
        <w:t xml:space="preserve"> (0,</w:t>
      </w:r>
      <w:r>
        <w:rPr>
          <w:sz w:val="28"/>
          <w:szCs w:val="28"/>
        </w:rPr>
        <w:t>2</w:t>
      </w:r>
      <w:r w:rsidRPr="00C27489">
        <w:rPr>
          <w:sz w:val="28"/>
          <w:szCs w:val="28"/>
        </w:rPr>
        <w:t>%)</w:t>
      </w:r>
      <w:r>
        <w:rPr>
          <w:sz w:val="28"/>
          <w:szCs w:val="28"/>
        </w:rPr>
        <w:t>)</w:t>
      </w:r>
      <w:r w:rsidRPr="00C27489">
        <w:rPr>
          <w:sz w:val="28"/>
          <w:szCs w:val="28"/>
        </w:rPr>
        <w:t>;</w:t>
      </w:r>
    </w:p>
    <w:p w:rsidR="005265C5" w:rsidRPr="00C27489" w:rsidRDefault="005265C5" w:rsidP="005265C5">
      <w:pPr>
        <w:ind w:firstLine="709"/>
        <w:jc w:val="both"/>
        <w:rPr>
          <w:sz w:val="28"/>
          <w:szCs w:val="28"/>
        </w:rPr>
      </w:pPr>
      <w:r w:rsidRPr="00C27489">
        <w:rPr>
          <w:sz w:val="28"/>
          <w:szCs w:val="28"/>
        </w:rPr>
        <w:t xml:space="preserve">- направлено в Роскомнадзор – </w:t>
      </w:r>
      <w:r>
        <w:rPr>
          <w:sz w:val="28"/>
          <w:szCs w:val="28"/>
        </w:rPr>
        <w:t>52</w:t>
      </w:r>
      <w:r w:rsidRPr="00C27489">
        <w:rPr>
          <w:sz w:val="28"/>
          <w:szCs w:val="28"/>
        </w:rPr>
        <w:t xml:space="preserve"> (1,</w:t>
      </w:r>
      <w:r>
        <w:rPr>
          <w:sz w:val="28"/>
          <w:szCs w:val="28"/>
        </w:rPr>
        <w:t>8</w:t>
      </w:r>
      <w:r w:rsidRPr="00C27489">
        <w:rPr>
          <w:sz w:val="28"/>
          <w:szCs w:val="28"/>
        </w:rPr>
        <w:t>%)</w:t>
      </w:r>
      <w:r>
        <w:rPr>
          <w:sz w:val="28"/>
          <w:szCs w:val="28"/>
        </w:rPr>
        <w:t xml:space="preserve"> (15</w:t>
      </w:r>
      <w:r w:rsidRPr="00C27489">
        <w:rPr>
          <w:sz w:val="28"/>
          <w:szCs w:val="28"/>
        </w:rPr>
        <w:t xml:space="preserve"> (</w:t>
      </w:r>
      <w:r>
        <w:rPr>
          <w:sz w:val="28"/>
          <w:szCs w:val="28"/>
        </w:rPr>
        <w:t>1,7</w:t>
      </w:r>
      <w:r w:rsidRPr="00C27489">
        <w:rPr>
          <w:sz w:val="28"/>
          <w:szCs w:val="28"/>
        </w:rPr>
        <w:t>%)</w:t>
      </w:r>
      <w:r>
        <w:rPr>
          <w:sz w:val="28"/>
          <w:szCs w:val="28"/>
        </w:rPr>
        <w:t>)</w:t>
      </w:r>
      <w:r w:rsidRPr="00C27489">
        <w:rPr>
          <w:sz w:val="28"/>
          <w:szCs w:val="28"/>
        </w:rPr>
        <w:t>;</w:t>
      </w:r>
    </w:p>
    <w:p w:rsidR="005265C5" w:rsidRDefault="005265C5" w:rsidP="005265C5">
      <w:pPr>
        <w:ind w:firstLine="709"/>
        <w:jc w:val="both"/>
        <w:rPr>
          <w:sz w:val="28"/>
          <w:szCs w:val="28"/>
        </w:rPr>
      </w:pPr>
      <w:r w:rsidRPr="00C27489">
        <w:rPr>
          <w:sz w:val="28"/>
          <w:szCs w:val="28"/>
        </w:rPr>
        <w:t xml:space="preserve">- находятся на рассмотрении – </w:t>
      </w:r>
      <w:r>
        <w:rPr>
          <w:sz w:val="28"/>
          <w:szCs w:val="28"/>
        </w:rPr>
        <w:t>32</w:t>
      </w:r>
      <w:r w:rsidRPr="00C27489">
        <w:rPr>
          <w:sz w:val="28"/>
          <w:szCs w:val="28"/>
        </w:rPr>
        <w:t xml:space="preserve"> </w:t>
      </w:r>
      <w:r>
        <w:rPr>
          <w:sz w:val="28"/>
          <w:szCs w:val="28"/>
        </w:rPr>
        <w:t>или 1</w:t>
      </w:r>
      <w:r w:rsidRPr="00C27489">
        <w:rPr>
          <w:sz w:val="28"/>
          <w:szCs w:val="28"/>
        </w:rPr>
        <w:t>,</w:t>
      </w:r>
      <w:r>
        <w:rPr>
          <w:sz w:val="28"/>
          <w:szCs w:val="28"/>
        </w:rPr>
        <w:t>1</w:t>
      </w:r>
      <w:r w:rsidRPr="00C27489">
        <w:rPr>
          <w:sz w:val="28"/>
          <w:szCs w:val="28"/>
        </w:rPr>
        <w:t>%</w:t>
      </w:r>
      <w:r>
        <w:rPr>
          <w:sz w:val="28"/>
          <w:szCs w:val="28"/>
        </w:rPr>
        <w:t xml:space="preserve"> (32</w:t>
      </w:r>
      <w:r w:rsidRPr="00C27489">
        <w:rPr>
          <w:sz w:val="28"/>
          <w:szCs w:val="28"/>
        </w:rPr>
        <w:t xml:space="preserve"> (</w:t>
      </w:r>
      <w:r>
        <w:rPr>
          <w:sz w:val="28"/>
          <w:szCs w:val="28"/>
        </w:rPr>
        <w:t>3</w:t>
      </w:r>
      <w:r w:rsidRPr="00C27489">
        <w:rPr>
          <w:sz w:val="28"/>
          <w:szCs w:val="28"/>
        </w:rPr>
        <w:t>,</w:t>
      </w:r>
      <w:r>
        <w:rPr>
          <w:sz w:val="28"/>
          <w:szCs w:val="28"/>
        </w:rPr>
        <w:t>6</w:t>
      </w:r>
      <w:r w:rsidRPr="00C27489">
        <w:rPr>
          <w:sz w:val="28"/>
          <w:szCs w:val="28"/>
        </w:rPr>
        <w:t>%)).</w:t>
      </w:r>
    </w:p>
    <w:p w:rsidR="0082792F" w:rsidRDefault="005265C5" w:rsidP="005265C5">
      <w:pPr>
        <w:ind w:firstLine="709"/>
        <w:jc w:val="both"/>
        <w:rPr>
          <w:color w:val="000000"/>
          <w:sz w:val="28"/>
          <w:szCs w:val="28"/>
        </w:rPr>
      </w:pPr>
      <w:r>
        <w:rPr>
          <w:color w:val="000000"/>
          <w:sz w:val="28"/>
          <w:szCs w:val="28"/>
        </w:rPr>
        <w:t>В отчетном периоде обращения перенаправлялись по принадлежности в органы прокуратуры</w:t>
      </w:r>
      <w:r>
        <w:rPr>
          <w:sz w:val="28"/>
          <w:szCs w:val="28"/>
        </w:rPr>
        <w:t xml:space="preserve">, в областную </w:t>
      </w:r>
      <w:r>
        <w:rPr>
          <w:color w:val="000000"/>
          <w:sz w:val="28"/>
          <w:szCs w:val="28"/>
        </w:rPr>
        <w:t>Избирательную комиссию, другие федеральные органы исполнительной власти.</w:t>
      </w:r>
    </w:p>
    <w:p w:rsidR="005265C5" w:rsidRDefault="005265C5" w:rsidP="005265C5">
      <w:pPr>
        <w:ind w:firstLine="709"/>
        <w:jc w:val="both"/>
        <w:rPr>
          <w:color w:val="000000"/>
          <w:sz w:val="28"/>
          <w:szCs w:val="28"/>
        </w:rPr>
      </w:pPr>
    </w:p>
    <w:p w:rsidR="0082792F" w:rsidRPr="0082792F" w:rsidRDefault="0082792F" w:rsidP="0082792F">
      <w:pPr>
        <w:ind w:firstLine="709"/>
        <w:rPr>
          <w:color w:val="000000"/>
          <w:sz w:val="28"/>
          <w:szCs w:val="28"/>
          <w:u w:val="single"/>
        </w:rPr>
      </w:pPr>
      <w:r w:rsidRPr="0082792F">
        <w:rPr>
          <w:rFonts w:eastAsia="Times New Roman"/>
          <w:w w:val="110"/>
          <w:sz w:val="28"/>
          <w:szCs w:val="28"/>
          <w:u w:val="single"/>
        </w:rPr>
        <w:t>В сфере персональных данных и ИТ</w:t>
      </w:r>
    </w:p>
    <w:p w:rsidR="0082792F" w:rsidRDefault="0082792F" w:rsidP="0082792F">
      <w:pPr>
        <w:pStyle w:val="a3"/>
        <w:ind w:firstLine="709"/>
        <w:jc w:val="both"/>
        <w:rPr>
          <w:rFonts w:ascii="Times New Roman" w:hAnsi="Times New Roman"/>
          <w:sz w:val="16"/>
          <w:szCs w:val="16"/>
        </w:rPr>
      </w:pPr>
    </w:p>
    <w:p w:rsidR="0082792F" w:rsidRDefault="005265C5" w:rsidP="0082792F">
      <w:pPr>
        <w:ind w:firstLine="709"/>
        <w:jc w:val="both"/>
        <w:rPr>
          <w:sz w:val="28"/>
          <w:szCs w:val="28"/>
        </w:rPr>
      </w:pPr>
      <w:r>
        <w:rPr>
          <w:sz w:val="28"/>
          <w:szCs w:val="28"/>
        </w:rPr>
        <w:t>Ко</w:t>
      </w:r>
      <w:r w:rsidR="003B64F7">
        <w:rPr>
          <w:sz w:val="28"/>
          <w:szCs w:val="28"/>
        </w:rPr>
        <w:t xml:space="preserve">личество объектов (заявителей) </w:t>
      </w:r>
      <w:r>
        <w:rPr>
          <w:sz w:val="28"/>
          <w:szCs w:val="28"/>
        </w:rPr>
        <w:t>– 1087 (397)</w:t>
      </w:r>
      <w:r w:rsidR="0082792F" w:rsidRPr="00B72C3C">
        <w:rPr>
          <w:sz w:val="28"/>
          <w:szCs w:val="28"/>
        </w:rPr>
        <w:t>.</w:t>
      </w:r>
    </w:p>
    <w:p w:rsidR="005265C5" w:rsidRDefault="003B64F7" w:rsidP="005265C5">
      <w:pPr>
        <w:ind w:firstLine="709"/>
        <w:jc w:val="both"/>
        <w:rPr>
          <w:sz w:val="28"/>
          <w:szCs w:val="28"/>
        </w:rPr>
      </w:pPr>
      <w:r>
        <w:rPr>
          <w:sz w:val="28"/>
          <w:szCs w:val="28"/>
        </w:rPr>
        <w:t>Из поступивших в</w:t>
      </w:r>
      <w:r w:rsidR="005265C5">
        <w:rPr>
          <w:sz w:val="28"/>
          <w:szCs w:val="28"/>
        </w:rPr>
        <w:t xml:space="preserve"> 4 квартале 2018 года 397 обращений </w:t>
      </w:r>
      <w:proofErr w:type="gramStart"/>
      <w:r w:rsidR="005265C5">
        <w:rPr>
          <w:sz w:val="28"/>
          <w:szCs w:val="28"/>
        </w:rPr>
        <w:t>направлены</w:t>
      </w:r>
      <w:proofErr w:type="gramEnd"/>
      <w:r w:rsidR="005265C5">
        <w:rPr>
          <w:sz w:val="28"/>
          <w:szCs w:val="28"/>
        </w:rPr>
        <w:t>:</w:t>
      </w:r>
    </w:p>
    <w:p w:rsidR="005265C5" w:rsidRDefault="005265C5" w:rsidP="005265C5">
      <w:pPr>
        <w:ind w:firstLine="709"/>
        <w:jc w:val="both"/>
        <w:rPr>
          <w:sz w:val="28"/>
          <w:szCs w:val="28"/>
        </w:rPr>
      </w:pPr>
      <w:r>
        <w:rPr>
          <w:sz w:val="28"/>
          <w:szCs w:val="28"/>
        </w:rPr>
        <w:t>физическими лицами –390;</w:t>
      </w:r>
    </w:p>
    <w:p w:rsidR="005265C5" w:rsidRDefault="005265C5" w:rsidP="005265C5">
      <w:pPr>
        <w:ind w:firstLine="709"/>
        <w:jc w:val="both"/>
        <w:rPr>
          <w:sz w:val="28"/>
          <w:szCs w:val="28"/>
        </w:rPr>
      </w:pPr>
      <w:r>
        <w:rPr>
          <w:sz w:val="28"/>
          <w:szCs w:val="28"/>
        </w:rPr>
        <w:t>юридическими лицами – 7.</w:t>
      </w:r>
    </w:p>
    <w:p w:rsidR="005265C5" w:rsidRDefault="005265C5" w:rsidP="005265C5">
      <w:pPr>
        <w:ind w:firstLine="709"/>
        <w:jc w:val="both"/>
        <w:rPr>
          <w:sz w:val="28"/>
          <w:szCs w:val="28"/>
        </w:rPr>
      </w:pPr>
      <w:r>
        <w:rPr>
          <w:sz w:val="28"/>
          <w:szCs w:val="28"/>
        </w:rPr>
        <w:t>В аналогичный отчетный период прошлого года в адрес Управления поступило 251 обращение, из них:</w:t>
      </w:r>
    </w:p>
    <w:p w:rsidR="005265C5" w:rsidRDefault="005265C5" w:rsidP="005265C5">
      <w:pPr>
        <w:ind w:firstLine="709"/>
        <w:jc w:val="both"/>
        <w:rPr>
          <w:sz w:val="28"/>
          <w:szCs w:val="28"/>
        </w:rPr>
      </w:pPr>
      <w:r>
        <w:rPr>
          <w:sz w:val="28"/>
          <w:szCs w:val="28"/>
        </w:rPr>
        <w:t>физическими лицами – 243;</w:t>
      </w:r>
    </w:p>
    <w:p w:rsidR="005265C5" w:rsidRDefault="005265C5" w:rsidP="005265C5">
      <w:pPr>
        <w:ind w:firstLine="709"/>
        <w:jc w:val="both"/>
        <w:rPr>
          <w:sz w:val="28"/>
          <w:szCs w:val="28"/>
        </w:rPr>
      </w:pPr>
      <w:r>
        <w:rPr>
          <w:sz w:val="28"/>
          <w:szCs w:val="28"/>
        </w:rPr>
        <w:t>юридическими лицами – 8.</w:t>
      </w:r>
    </w:p>
    <w:p w:rsidR="005265C5" w:rsidRDefault="005265C5" w:rsidP="005265C5">
      <w:pPr>
        <w:ind w:firstLine="709"/>
        <w:jc w:val="both"/>
        <w:rPr>
          <w:sz w:val="28"/>
          <w:szCs w:val="28"/>
        </w:rPr>
      </w:pPr>
      <w:r>
        <w:rPr>
          <w:sz w:val="28"/>
          <w:szCs w:val="28"/>
        </w:rPr>
        <w:t xml:space="preserve">Из обращений, поступивших от физических лиц, 365 - о возможном нарушении владельцами интернет-сайтов; </w:t>
      </w:r>
      <w:proofErr w:type="spellStart"/>
      <w:r>
        <w:rPr>
          <w:sz w:val="28"/>
          <w:szCs w:val="28"/>
        </w:rPr>
        <w:t>коллекторскими</w:t>
      </w:r>
      <w:proofErr w:type="spellEnd"/>
      <w:r>
        <w:rPr>
          <w:sz w:val="28"/>
          <w:szCs w:val="28"/>
        </w:rPr>
        <w:t xml:space="preserve"> агентствами; кредитными организациями; организациями, оказывающими услуги в сфере ЖКХ, прав субъектов персональных данных. По результатам рассмотрения таких обращений в большинстве случаев сведения о нарушении обязательных требований действующего законодательства РФ в области персональных данных не находят своего подтверждения. </w:t>
      </w:r>
    </w:p>
    <w:p w:rsidR="005265C5" w:rsidRDefault="005265C5" w:rsidP="005265C5">
      <w:pPr>
        <w:ind w:firstLine="709"/>
        <w:jc w:val="both"/>
        <w:rPr>
          <w:sz w:val="28"/>
          <w:szCs w:val="28"/>
        </w:rPr>
      </w:pPr>
      <w:r>
        <w:rPr>
          <w:sz w:val="28"/>
          <w:szCs w:val="28"/>
        </w:rPr>
        <w:t xml:space="preserve">5 обращений, поступивших от юридических лиц, касались необходимости разъяснения законодательства РФ в области персональных данных, а 2 о возможном нарушении требований законодательства в области персональных данных. В аналогичный отчетный период прошлого года поступило 8 обращений юридических лиц о разъяснении законодательства РФ в области персональных данных. </w:t>
      </w:r>
    </w:p>
    <w:p w:rsidR="0082792F" w:rsidRPr="004E6089" w:rsidRDefault="005265C5" w:rsidP="005265C5">
      <w:pPr>
        <w:ind w:firstLine="709"/>
        <w:jc w:val="both"/>
        <w:rPr>
          <w:sz w:val="28"/>
          <w:szCs w:val="28"/>
        </w:rPr>
      </w:pPr>
      <w:r>
        <w:rPr>
          <w:sz w:val="28"/>
          <w:szCs w:val="28"/>
        </w:rPr>
        <w:t>По результатам рассмотрения в 4 квартале 2018 года 397 обращений Управлением установлено, что 368 обращений содержат доводы о нарушениях прав и законных интересов граждан или информацию о нарушениях прав третьих лиц, 24 обращений касаются разъяснения действующего законодательства РФ в области персональных данных и 5 обращений касаются обжалования действий Управления</w:t>
      </w:r>
      <w:r w:rsidR="0082792F" w:rsidRPr="004E6089">
        <w:rPr>
          <w:sz w:val="28"/>
          <w:szCs w:val="28"/>
        </w:rPr>
        <w:t>.</w:t>
      </w:r>
    </w:p>
    <w:p w:rsidR="005265C5" w:rsidRDefault="005265C5" w:rsidP="005265C5">
      <w:pPr>
        <w:ind w:firstLine="709"/>
        <w:jc w:val="both"/>
        <w:rPr>
          <w:sz w:val="28"/>
          <w:szCs w:val="28"/>
        </w:rPr>
      </w:pPr>
      <w:r>
        <w:rPr>
          <w:sz w:val="28"/>
          <w:szCs w:val="28"/>
        </w:rPr>
        <w:t xml:space="preserve">Категории операторов, относительно которых приводятся доводы о нарушениях: </w:t>
      </w:r>
    </w:p>
    <w:p w:rsidR="005265C5" w:rsidRDefault="005265C5" w:rsidP="005265C5">
      <w:pPr>
        <w:ind w:firstLine="709"/>
        <w:jc w:val="both"/>
        <w:rPr>
          <w:sz w:val="28"/>
          <w:szCs w:val="28"/>
        </w:rPr>
      </w:pPr>
      <w:r>
        <w:rPr>
          <w:sz w:val="28"/>
          <w:szCs w:val="28"/>
        </w:rPr>
        <w:t>- государственные и муниципальные органы – 0;</w:t>
      </w:r>
    </w:p>
    <w:p w:rsidR="005265C5" w:rsidRDefault="005265C5" w:rsidP="005265C5">
      <w:pPr>
        <w:ind w:firstLine="709"/>
        <w:jc w:val="both"/>
        <w:rPr>
          <w:sz w:val="28"/>
          <w:szCs w:val="28"/>
        </w:rPr>
      </w:pPr>
      <w:r>
        <w:rPr>
          <w:sz w:val="28"/>
          <w:szCs w:val="28"/>
        </w:rPr>
        <w:t>- банки и кредитные организации – 176;</w:t>
      </w:r>
    </w:p>
    <w:p w:rsidR="005265C5" w:rsidRDefault="005265C5" w:rsidP="005265C5">
      <w:pPr>
        <w:ind w:firstLine="709"/>
        <w:jc w:val="both"/>
        <w:rPr>
          <w:sz w:val="28"/>
          <w:szCs w:val="28"/>
        </w:rPr>
      </w:pPr>
      <w:r>
        <w:rPr>
          <w:sz w:val="28"/>
          <w:szCs w:val="28"/>
        </w:rPr>
        <w:t xml:space="preserve">- </w:t>
      </w:r>
      <w:proofErr w:type="spellStart"/>
      <w:r>
        <w:rPr>
          <w:sz w:val="28"/>
          <w:szCs w:val="28"/>
        </w:rPr>
        <w:t>коллекторские</w:t>
      </w:r>
      <w:proofErr w:type="spellEnd"/>
      <w:r>
        <w:rPr>
          <w:sz w:val="28"/>
          <w:szCs w:val="28"/>
        </w:rPr>
        <w:t xml:space="preserve"> агентства – 79;</w:t>
      </w:r>
    </w:p>
    <w:p w:rsidR="005265C5" w:rsidRDefault="005265C5" w:rsidP="005265C5">
      <w:pPr>
        <w:ind w:firstLine="709"/>
        <w:jc w:val="both"/>
        <w:rPr>
          <w:sz w:val="28"/>
          <w:szCs w:val="28"/>
        </w:rPr>
      </w:pPr>
      <w:r>
        <w:rPr>
          <w:sz w:val="28"/>
          <w:szCs w:val="28"/>
        </w:rPr>
        <w:t>- операторы связи – 2;</w:t>
      </w:r>
    </w:p>
    <w:p w:rsidR="005265C5" w:rsidRDefault="005265C5" w:rsidP="005265C5">
      <w:pPr>
        <w:ind w:firstLine="709"/>
        <w:jc w:val="both"/>
        <w:rPr>
          <w:sz w:val="28"/>
          <w:szCs w:val="28"/>
        </w:rPr>
      </w:pPr>
      <w:r>
        <w:rPr>
          <w:sz w:val="28"/>
          <w:szCs w:val="28"/>
        </w:rPr>
        <w:t>- владельцы интернет-сайтов – 61;</w:t>
      </w:r>
    </w:p>
    <w:p w:rsidR="005265C5" w:rsidRDefault="005265C5" w:rsidP="005265C5">
      <w:pPr>
        <w:ind w:firstLine="709"/>
        <w:jc w:val="both"/>
        <w:rPr>
          <w:sz w:val="28"/>
          <w:szCs w:val="28"/>
        </w:rPr>
      </w:pPr>
      <w:r>
        <w:rPr>
          <w:sz w:val="28"/>
          <w:szCs w:val="28"/>
        </w:rPr>
        <w:t>- социальные сети – 22;</w:t>
      </w:r>
    </w:p>
    <w:p w:rsidR="005265C5" w:rsidRDefault="005265C5" w:rsidP="005265C5">
      <w:pPr>
        <w:ind w:firstLine="709"/>
        <w:jc w:val="both"/>
        <w:rPr>
          <w:sz w:val="28"/>
          <w:szCs w:val="28"/>
        </w:rPr>
      </w:pPr>
      <w:r>
        <w:rPr>
          <w:sz w:val="28"/>
          <w:szCs w:val="28"/>
        </w:rPr>
        <w:t>- организации ЖКХ – 14;</w:t>
      </w:r>
    </w:p>
    <w:p w:rsidR="005265C5" w:rsidRDefault="005265C5" w:rsidP="005265C5">
      <w:pPr>
        <w:ind w:firstLine="709"/>
        <w:jc w:val="both"/>
        <w:rPr>
          <w:sz w:val="28"/>
          <w:szCs w:val="28"/>
        </w:rPr>
      </w:pPr>
      <w:r>
        <w:rPr>
          <w:sz w:val="28"/>
          <w:szCs w:val="28"/>
        </w:rPr>
        <w:t>- СМИ – 7;</w:t>
      </w:r>
    </w:p>
    <w:p w:rsidR="005265C5" w:rsidRDefault="005265C5" w:rsidP="005265C5">
      <w:pPr>
        <w:ind w:firstLine="709"/>
        <w:jc w:val="both"/>
        <w:rPr>
          <w:sz w:val="28"/>
          <w:szCs w:val="28"/>
        </w:rPr>
      </w:pPr>
      <w:r>
        <w:rPr>
          <w:sz w:val="28"/>
          <w:szCs w:val="28"/>
        </w:rPr>
        <w:t>- иные операторы – 7.</w:t>
      </w:r>
    </w:p>
    <w:p w:rsidR="0082792F" w:rsidRPr="004E6089" w:rsidRDefault="005265C5" w:rsidP="005265C5">
      <w:pPr>
        <w:ind w:firstLine="709"/>
        <w:jc w:val="both"/>
        <w:rPr>
          <w:sz w:val="28"/>
          <w:szCs w:val="28"/>
        </w:rPr>
      </w:pPr>
      <w:r>
        <w:rPr>
          <w:sz w:val="28"/>
          <w:szCs w:val="28"/>
        </w:rPr>
        <w:t xml:space="preserve">Таким образом, большая часть нарушений приходится на кредитные организации; владельцев интернет-сайтов; на </w:t>
      </w:r>
      <w:proofErr w:type="spellStart"/>
      <w:r>
        <w:rPr>
          <w:sz w:val="28"/>
          <w:szCs w:val="28"/>
        </w:rPr>
        <w:t>коллекторские</w:t>
      </w:r>
      <w:proofErr w:type="spellEnd"/>
      <w:r>
        <w:rPr>
          <w:sz w:val="28"/>
          <w:szCs w:val="28"/>
        </w:rPr>
        <w:t xml:space="preserve"> агентства; организации, оказывающие услуги в сфере ЖКХ. </w:t>
      </w:r>
    </w:p>
    <w:p w:rsidR="005265C5" w:rsidRDefault="005265C5" w:rsidP="005265C5">
      <w:pPr>
        <w:ind w:firstLine="709"/>
        <w:jc w:val="both"/>
        <w:rPr>
          <w:sz w:val="28"/>
          <w:szCs w:val="28"/>
        </w:rPr>
      </w:pPr>
      <w:r>
        <w:rPr>
          <w:sz w:val="28"/>
          <w:szCs w:val="28"/>
        </w:rPr>
        <w:t>По результатам рассмотрения обращений информация о нарушениях в области персональных данных не нашла своего подтверждения в 309 случаях. Это обусловлено поступлением ряда аналогичных обращений на деятельность операторов, осуществляющим обработку персональных данных заявителей при отсутствии правовых оснований такой обработки. В рамках рассмотрения указанных обращений в адрес Управления операторами представлены сведения и документы, подтверждающие наличие правовых оснований обработки персональных данных заявителей.</w:t>
      </w:r>
    </w:p>
    <w:p w:rsidR="005265C5" w:rsidRDefault="005265C5" w:rsidP="005265C5">
      <w:pPr>
        <w:ind w:firstLine="709"/>
        <w:jc w:val="both"/>
        <w:rPr>
          <w:sz w:val="28"/>
          <w:szCs w:val="28"/>
        </w:rPr>
      </w:pPr>
      <w:r>
        <w:rPr>
          <w:sz w:val="28"/>
          <w:szCs w:val="28"/>
        </w:rPr>
        <w:t>Информация о нарушениях подтвердилась в 11 случаях.</w:t>
      </w:r>
    </w:p>
    <w:p w:rsidR="005265C5" w:rsidRDefault="005265C5" w:rsidP="005265C5">
      <w:pPr>
        <w:ind w:firstLine="709"/>
        <w:jc w:val="both"/>
        <w:rPr>
          <w:sz w:val="28"/>
          <w:szCs w:val="28"/>
        </w:rPr>
      </w:pPr>
      <w:r>
        <w:rPr>
          <w:sz w:val="28"/>
          <w:szCs w:val="28"/>
        </w:rPr>
        <w:t xml:space="preserve">Выявленные по результатам рассмотрения обращений признаки нарушений обязательных требований действующего законодательства Российской Федерации в области персональных данных не образовывали состав административного правонарушения, ответственность за которое предусмотрена ст. 13.11 КоАП РФ, в связи с чем протоколы не составлялись. </w:t>
      </w:r>
    </w:p>
    <w:p w:rsidR="005265C5" w:rsidRDefault="005265C5" w:rsidP="005265C5">
      <w:pPr>
        <w:ind w:firstLine="709"/>
        <w:jc w:val="both"/>
        <w:rPr>
          <w:sz w:val="28"/>
          <w:szCs w:val="28"/>
        </w:rPr>
      </w:pPr>
      <w:r>
        <w:rPr>
          <w:sz w:val="28"/>
          <w:szCs w:val="28"/>
        </w:rPr>
        <w:t xml:space="preserve">В ходе рассмотрения обращений граждан в адрес операторов направлено 11 требований о блокировании или уничтожении недостоверных или полученных незаконным путем персональных данных заявителей. На сегодняшний день в адрес Управления предоставлена информация об исполнении всех 11 требований. </w:t>
      </w:r>
    </w:p>
    <w:p w:rsidR="005265C5" w:rsidRDefault="005265C5" w:rsidP="005265C5">
      <w:pPr>
        <w:ind w:firstLine="709"/>
        <w:jc w:val="both"/>
        <w:rPr>
          <w:sz w:val="28"/>
          <w:szCs w:val="28"/>
        </w:rPr>
      </w:pPr>
      <w:r>
        <w:rPr>
          <w:sz w:val="28"/>
          <w:szCs w:val="28"/>
        </w:rPr>
        <w:t>Срок рассмотрения 45 обращений истекает в 1 квартале 2019 года.</w:t>
      </w:r>
    </w:p>
    <w:p w:rsidR="0082792F" w:rsidRPr="004E6089" w:rsidRDefault="005265C5" w:rsidP="005265C5">
      <w:pPr>
        <w:ind w:firstLine="709"/>
        <w:jc w:val="both"/>
        <w:rPr>
          <w:sz w:val="28"/>
          <w:szCs w:val="28"/>
        </w:rPr>
      </w:pPr>
      <w:r>
        <w:rPr>
          <w:sz w:val="28"/>
          <w:szCs w:val="28"/>
        </w:rPr>
        <w:t>Наиболее актуальные обращения в части, касающейся правоприменительной практики в области персональных данных, приведены ниже.</w:t>
      </w:r>
      <w:r w:rsidR="0082792F" w:rsidRPr="004E6089">
        <w:rPr>
          <w:sz w:val="28"/>
          <w:szCs w:val="28"/>
        </w:rPr>
        <w:t xml:space="preserve"> </w:t>
      </w:r>
    </w:p>
    <w:p w:rsidR="00780D5A" w:rsidRDefault="00780D5A" w:rsidP="00780D5A">
      <w:pPr>
        <w:ind w:firstLine="709"/>
        <w:jc w:val="both"/>
        <w:rPr>
          <w:sz w:val="28"/>
          <w:szCs w:val="28"/>
        </w:rPr>
      </w:pPr>
      <w:r>
        <w:rPr>
          <w:sz w:val="28"/>
          <w:szCs w:val="28"/>
        </w:rPr>
        <w:t>В адрес Управления поступило обращение о возможном нарушении ГБУЗ СО «СОКПБ»</w:t>
      </w:r>
      <w:r>
        <w:rPr>
          <w:color w:val="000000"/>
          <w:sz w:val="28"/>
          <w:szCs w:val="28"/>
        </w:rPr>
        <w:t xml:space="preserve"> (далее – Оператор)</w:t>
      </w:r>
      <w:r>
        <w:rPr>
          <w:sz w:val="28"/>
          <w:szCs w:val="28"/>
        </w:rPr>
        <w:t xml:space="preserve"> обязательных требований действующего законодательства Российской Федерации в области персональных данных.</w:t>
      </w:r>
    </w:p>
    <w:p w:rsidR="00780D5A" w:rsidRDefault="00780D5A" w:rsidP="00780D5A">
      <w:pPr>
        <w:ind w:firstLine="709"/>
        <w:jc w:val="both"/>
        <w:rPr>
          <w:sz w:val="28"/>
          <w:szCs w:val="28"/>
        </w:rPr>
      </w:pPr>
      <w:r>
        <w:rPr>
          <w:sz w:val="28"/>
          <w:szCs w:val="28"/>
        </w:rPr>
        <w:t xml:space="preserve">Согласно представленным сведениям и документам Оператором у законного представителя несовершеннолетнего запрашивается согласие на обработку персональных данных. Форма согласия, предоставленная Оператором, содержит условие о выражении законным представителем согласия на обработку персональных данных ГБУЗ СО «СОКПБ» по нескольким адресам нахождения (включая всю Свердловскую область), а также согласие на поручение обработки персональных данных для неопределенных целей ряду посторонних организаций, местом нахождения которых является не только Свердловская область, но и другие города Российской Федерации. </w:t>
      </w:r>
    </w:p>
    <w:p w:rsidR="00780D5A" w:rsidRDefault="00780D5A" w:rsidP="00780D5A">
      <w:pPr>
        <w:ind w:firstLine="709"/>
        <w:jc w:val="both"/>
        <w:rPr>
          <w:sz w:val="28"/>
          <w:szCs w:val="28"/>
        </w:rPr>
      </w:pPr>
      <w:r>
        <w:rPr>
          <w:sz w:val="28"/>
          <w:szCs w:val="28"/>
        </w:rPr>
        <w:t>С целью объективного и всестороннего рассмотрения обращения Управлением в адрес Оператора направлен мотивированный запрос о предоставлении информации по существу доводов, изложенных в обращении.</w:t>
      </w:r>
    </w:p>
    <w:p w:rsidR="00780D5A" w:rsidRDefault="00780D5A" w:rsidP="00780D5A">
      <w:pPr>
        <w:ind w:firstLine="709"/>
        <w:jc w:val="both"/>
        <w:rPr>
          <w:sz w:val="28"/>
          <w:szCs w:val="28"/>
        </w:rPr>
      </w:pPr>
      <w:r>
        <w:rPr>
          <w:sz w:val="28"/>
          <w:szCs w:val="28"/>
        </w:rPr>
        <w:t>Согласно представленным сведениям обработка персональных данных Оператором осуществляется с согласия субъекта персональных данных. В типовой форме согласия на обработку персональных данных, утвержденной Оператором, указываются все отделения и филиалы ГБУЗ СО «СОКПБ». Сообщено, что в соответствии с распоряжением Правительства Российской Федерации от 29.12.2014 № 2769-р, приказом Министерства здравоохранения Свердловской области от 21.10.2014 № 1348-п «О внедрении единой региональной медицинской информационной системы в медицинских учреждениях Свердловской области» на территории Свердловской области, а также в других регионах Российской Федерации, функционируют региональные медицинские информационные системы, осуществляющие автоматизацию процессов управления медицинским учреждением и предоставления медицинских услуг, а также интеграцию информационных систем медицинских учреждений с региональными и федеральными информационными системами в сфере здравоохранения. Обеспечением функционирования данных информационных систем с целью соблюдения мер, обеспечивающих защиту персональных данных от несанкционированного доступа, занимаются организации и учреждения, указанные в типовой форме согласия на обработку персональных данных, а именно: ГБУЗ СО «Медицинский информационно-аналитический центр», ГБУ СО «Оператор «Электронного правительства», ООО «Фирма «</w:t>
      </w:r>
      <w:proofErr w:type="spellStart"/>
      <w:r>
        <w:rPr>
          <w:sz w:val="28"/>
          <w:szCs w:val="28"/>
        </w:rPr>
        <w:t>Эскейп</w:t>
      </w:r>
      <w:proofErr w:type="spellEnd"/>
      <w:r>
        <w:rPr>
          <w:sz w:val="28"/>
          <w:szCs w:val="28"/>
        </w:rPr>
        <w:t>», ООО «Парус-Екатеринбург», ООО «</w:t>
      </w:r>
      <w:proofErr w:type="spellStart"/>
      <w:r>
        <w:rPr>
          <w:sz w:val="28"/>
          <w:szCs w:val="28"/>
        </w:rPr>
        <w:t>Медотрейд</w:t>
      </w:r>
      <w:proofErr w:type="spellEnd"/>
      <w:r>
        <w:rPr>
          <w:sz w:val="28"/>
          <w:szCs w:val="28"/>
        </w:rPr>
        <w:t xml:space="preserve">», ОАО «Ростелеком», ОАО «РТ </w:t>
      </w:r>
      <w:proofErr w:type="spellStart"/>
      <w:r>
        <w:rPr>
          <w:sz w:val="28"/>
          <w:szCs w:val="28"/>
        </w:rPr>
        <w:t>Лабс</w:t>
      </w:r>
      <w:proofErr w:type="spellEnd"/>
      <w:r>
        <w:rPr>
          <w:sz w:val="28"/>
          <w:szCs w:val="28"/>
        </w:rPr>
        <w:t xml:space="preserve">», с которыми у ГБУЗ СО «СОКПБ» заключены соглашения. </w:t>
      </w:r>
    </w:p>
    <w:p w:rsidR="00780D5A" w:rsidRDefault="00780D5A" w:rsidP="00780D5A">
      <w:pPr>
        <w:ind w:firstLine="709"/>
        <w:jc w:val="both"/>
        <w:rPr>
          <w:sz w:val="28"/>
          <w:szCs w:val="28"/>
        </w:rPr>
      </w:pPr>
      <w:r>
        <w:rPr>
          <w:sz w:val="28"/>
          <w:szCs w:val="28"/>
        </w:rPr>
        <w:t>Оператором сообщено, что форма согласия на обработку персональных данных, утвержденная ГБУЗ СО «СОКГГБ», является типовой. В случае если субъект персональных данных (или его представитель) не согласен с каким-либо пунктом, указанным в ней, он вправе самостоятельно корректировать ее, путем исключения данного пункта, либо вправе отказаться от предоставления своего согласия на обработку персональных данных, так как подписание типовой формы субъектом персональных данных осуществляется по инициативе самого субъекта. Медицинская помощь Оператором оказывается независимо от подписания вышеуказанной формы согласия. В соответствии с требованиями ст. 5 Федерального закона «О персональных данных» обработка персональных данных должна ограничиваться достижением конкретных, заранее определенных и законных целей.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80D5A" w:rsidRDefault="00780D5A" w:rsidP="00780D5A">
      <w:pPr>
        <w:ind w:firstLine="709"/>
        <w:jc w:val="both"/>
        <w:rPr>
          <w:sz w:val="28"/>
          <w:szCs w:val="28"/>
        </w:rPr>
      </w:pPr>
      <w:r>
        <w:rPr>
          <w:sz w:val="28"/>
          <w:szCs w:val="28"/>
        </w:rPr>
        <w:t xml:space="preserve">Согласно ст. 6 Федерального закона «О персональных данных» обработка персональных данных осуществляется с согласия субъекта персональных данных или при наличии оснований, указанных в </w:t>
      </w:r>
      <w:proofErr w:type="spellStart"/>
      <w:r>
        <w:rPr>
          <w:sz w:val="28"/>
          <w:szCs w:val="28"/>
        </w:rPr>
        <w:t>пп</w:t>
      </w:r>
      <w:proofErr w:type="spellEnd"/>
      <w:r>
        <w:rPr>
          <w:sz w:val="28"/>
          <w:szCs w:val="28"/>
        </w:rPr>
        <w:t>. 2 – 11 ч. 1 ст. 6, ч. 2 ст. 10 и ч. 2 ст. 11 Федерального закона «О персональных данных».</w:t>
      </w:r>
    </w:p>
    <w:p w:rsidR="0082792F" w:rsidRPr="004E6089" w:rsidRDefault="00780D5A" w:rsidP="00780D5A">
      <w:pPr>
        <w:ind w:firstLine="709"/>
        <w:jc w:val="both"/>
        <w:rPr>
          <w:sz w:val="28"/>
          <w:szCs w:val="28"/>
        </w:rPr>
      </w:pPr>
      <w:r>
        <w:rPr>
          <w:sz w:val="28"/>
          <w:szCs w:val="28"/>
        </w:rPr>
        <w:t>По результатам рассмотрения представленных материалов Управлением в адрес Заявителя направлен ответ.</w:t>
      </w:r>
    </w:p>
    <w:p w:rsidR="0082792F" w:rsidRPr="004E6089" w:rsidRDefault="0082792F" w:rsidP="0082792F">
      <w:pPr>
        <w:pStyle w:val="a4"/>
        <w:widowControl w:val="0"/>
        <w:spacing w:after="0"/>
        <w:ind w:left="0" w:firstLine="283"/>
        <w:jc w:val="center"/>
        <w:rPr>
          <w:sz w:val="28"/>
          <w:szCs w:val="28"/>
          <w:u w:val="single"/>
          <w:lang w:val="ru-RU"/>
        </w:rPr>
      </w:pPr>
    </w:p>
    <w:p w:rsidR="0082792F" w:rsidRPr="0082792F" w:rsidRDefault="0082792F" w:rsidP="0082792F">
      <w:pPr>
        <w:ind w:firstLine="720"/>
        <w:rPr>
          <w:rFonts w:eastAsia="Times New Roman"/>
          <w:w w:val="110"/>
          <w:sz w:val="28"/>
          <w:szCs w:val="28"/>
          <w:u w:val="single"/>
        </w:rPr>
      </w:pPr>
      <w:r w:rsidRPr="0082792F">
        <w:rPr>
          <w:rFonts w:eastAsia="Times New Roman"/>
          <w:w w:val="110"/>
          <w:sz w:val="28"/>
          <w:szCs w:val="28"/>
          <w:u w:val="single"/>
        </w:rPr>
        <w:t>Результаты исполнения полномочия в сфере связи</w:t>
      </w:r>
    </w:p>
    <w:p w:rsidR="0082792F" w:rsidRDefault="0082792F" w:rsidP="0082792F">
      <w:pPr>
        <w:ind w:firstLine="709"/>
        <w:jc w:val="both"/>
        <w:rPr>
          <w:color w:val="000000"/>
          <w:sz w:val="16"/>
          <w:szCs w:val="16"/>
        </w:rPr>
      </w:pPr>
    </w:p>
    <w:p w:rsidR="00780D5A" w:rsidRPr="00A729F9" w:rsidRDefault="00780D5A" w:rsidP="00780D5A">
      <w:pPr>
        <w:ind w:firstLine="709"/>
        <w:jc w:val="both"/>
        <w:rPr>
          <w:rFonts w:eastAsia="Times New Roman"/>
          <w:sz w:val="28"/>
          <w:szCs w:val="28"/>
        </w:rPr>
      </w:pPr>
      <w:r w:rsidRPr="00F6441A">
        <w:rPr>
          <w:sz w:val="28"/>
          <w:szCs w:val="28"/>
        </w:rPr>
        <w:t xml:space="preserve">В отчетный период </w:t>
      </w:r>
      <w:r w:rsidR="00F83728">
        <w:rPr>
          <w:sz w:val="28"/>
          <w:szCs w:val="28"/>
        </w:rPr>
        <w:t xml:space="preserve">(12 месяцев (4 квартал)) </w:t>
      </w:r>
      <w:r w:rsidRPr="00F6441A">
        <w:rPr>
          <w:sz w:val="28"/>
          <w:szCs w:val="28"/>
        </w:rPr>
        <w:t xml:space="preserve">2018 года </w:t>
      </w:r>
      <w:r w:rsidRPr="00F6441A">
        <w:rPr>
          <w:rFonts w:eastAsia="Times New Roman"/>
          <w:sz w:val="28"/>
          <w:szCs w:val="28"/>
        </w:rPr>
        <w:t xml:space="preserve">поступило </w:t>
      </w:r>
      <w:r>
        <w:rPr>
          <w:rFonts w:eastAsia="Times New Roman"/>
          <w:sz w:val="28"/>
          <w:szCs w:val="28"/>
        </w:rPr>
        <w:t>550</w:t>
      </w:r>
      <w:r w:rsidRPr="00F6441A">
        <w:rPr>
          <w:rFonts w:eastAsia="Times New Roman"/>
          <w:sz w:val="28"/>
          <w:szCs w:val="28"/>
        </w:rPr>
        <w:t xml:space="preserve"> (1</w:t>
      </w:r>
      <w:r>
        <w:rPr>
          <w:rFonts w:eastAsia="Times New Roman"/>
          <w:sz w:val="28"/>
          <w:szCs w:val="28"/>
        </w:rPr>
        <w:t>61</w:t>
      </w:r>
      <w:r w:rsidRPr="00F6441A">
        <w:rPr>
          <w:rFonts w:eastAsia="Times New Roman"/>
          <w:sz w:val="28"/>
          <w:szCs w:val="28"/>
        </w:rPr>
        <w:t>) обращений</w:t>
      </w:r>
      <w:r w:rsidRPr="00A729F9">
        <w:rPr>
          <w:rFonts w:eastAsia="Times New Roman"/>
          <w:sz w:val="28"/>
          <w:szCs w:val="28"/>
        </w:rPr>
        <w:t>, содержащие вопросы:</w:t>
      </w:r>
    </w:p>
    <w:p w:rsidR="00780D5A" w:rsidRPr="00F6441A" w:rsidRDefault="00780D5A" w:rsidP="00780D5A">
      <w:pPr>
        <w:ind w:firstLine="709"/>
        <w:jc w:val="both"/>
        <w:rPr>
          <w:rFonts w:eastAsia="Times New Roman"/>
          <w:sz w:val="28"/>
          <w:szCs w:val="28"/>
        </w:rPr>
      </w:pPr>
      <w:r w:rsidRPr="00F6441A">
        <w:rPr>
          <w:rFonts w:eastAsia="Times New Roman"/>
          <w:sz w:val="28"/>
          <w:szCs w:val="28"/>
        </w:rPr>
        <w:t xml:space="preserve">1) по пересылке, доставке и розыску почтовых отправлений – </w:t>
      </w:r>
      <w:r>
        <w:rPr>
          <w:rFonts w:eastAsia="Times New Roman"/>
          <w:sz w:val="28"/>
          <w:szCs w:val="28"/>
        </w:rPr>
        <w:t>13</w:t>
      </w:r>
      <w:r w:rsidRPr="00F6441A">
        <w:rPr>
          <w:rFonts w:eastAsia="Times New Roman"/>
          <w:sz w:val="28"/>
          <w:szCs w:val="28"/>
        </w:rPr>
        <w:t>0 (</w:t>
      </w:r>
      <w:r>
        <w:rPr>
          <w:rFonts w:eastAsia="Times New Roman"/>
          <w:sz w:val="28"/>
          <w:szCs w:val="28"/>
        </w:rPr>
        <w:t>40</w:t>
      </w:r>
      <w:r w:rsidRPr="00F6441A">
        <w:rPr>
          <w:rFonts w:eastAsia="Times New Roman"/>
          <w:sz w:val="28"/>
          <w:szCs w:val="28"/>
        </w:rPr>
        <w:t>);</w:t>
      </w:r>
    </w:p>
    <w:p w:rsidR="00780D5A" w:rsidRPr="00F6441A" w:rsidRDefault="00780D5A" w:rsidP="00780D5A">
      <w:pPr>
        <w:ind w:firstLine="709"/>
        <w:jc w:val="both"/>
        <w:rPr>
          <w:rFonts w:eastAsia="Times New Roman"/>
          <w:sz w:val="28"/>
          <w:szCs w:val="28"/>
        </w:rPr>
      </w:pPr>
      <w:r w:rsidRPr="00F6441A">
        <w:rPr>
          <w:rFonts w:eastAsia="Times New Roman"/>
          <w:sz w:val="28"/>
          <w:szCs w:val="28"/>
        </w:rPr>
        <w:t xml:space="preserve">2) организации работы почтовых отделений и их сотрудников – </w:t>
      </w:r>
      <w:r>
        <w:rPr>
          <w:rFonts w:eastAsia="Times New Roman"/>
          <w:sz w:val="28"/>
          <w:szCs w:val="28"/>
        </w:rPr>
        <w:t>72</w:t>
      </w:r>
      <w:r w:rsidRPr="00F6441A">
        <w:rPr>
          <w:rFonts w:eastAsia="Times New Roman"/>
          <w:sz w:val="28"/>
          <w:szCs w:val="28"/>
        </w:rPr>
        <w:t xml:space="preserve"> (</w:t>
      </w:r>
      <w:r>
        <w:rPr>
          <w:rFonts w:eastAsia="Times New Roman"/>
          <w:sz w:val="28"/>
          <w:szCs w:val="28"/>
        </w:rPr>
        <w:t>24</w:t>
      </w:r>
      <w:r w:rsidRPr="00F6441A">
        <w:rPr>
          <w:rFonts w:eastAsia="Times New Roman"/>
          <w:sz w:val="28"/>
          <w:szCs w:val="28"/>
        </w:rPr>
        <w:t>);</w:t>
      </w:r>
    </w:p>
    <w:p w:rsidR="00780D5A" w:rsidRPr="00F6441A" w:rsidRDefault="00780D5A" w:rsidP="00780D5A">
      <w:pPr>
        <w:ind w:firstLine="709"/>
        <w:jc w:val="both"/>
        <w:rPr>
          <w:rFonts w:eastAsia="Times New Roman"/>
          <w:sz w:val="28"/>
          <w:szCs w:val="28"/>
        </w:rPr>
      </w:pPr>
      <w:r w:rsidRPr="00F6441A">
        <w:rPr>
          <w:rFonts w:eastAsia="Times New Roman"/>
          <w:sz w:val="28"/>
          <w:szCs w:val="28"/>
        </w:rPr>
        <w:t xml:space="preserve">3) эксплуатации оборудования связи – </w:t>
      </w:r>
      <w:r>
        <w:rPr>
          <w:rFonts w:eastAsia="Times New Roman"/>
          <w:sz w:val="28"/>
          <w:szCs w:val="28"/>
        </w:rPr>
        <w:t xml:space="preserve">10 </w:t>
      </w:r>
      <w:r w:rsidRPr="00F6441A">
        <w:rPr>
          <w:rFonts w:eastAsia="Times New Roman"/>
          <w:sz w:val="28"/>
          <w:szCs w:val="28"/>
        </w:rPr>
        <w:t>(</w:t>
      </w:r>
      <w:r>
        <w:rPr>
          <w:rFonts w:eastAsia="Times New Roman"/>
          <w:sz w:val="28"/>
          <w:szCs w:val="28"/>
        </w:rPr>
        <w:t>4</w:t>
      </w:r>
      <w:r w:rsidRPr="00F6441A">
        <w:rPr>
          <w:rFonts w:eastAsia="Times New Roman"/>
          <w:sz w:val="28"/>
          <w:szCs w:val="28"/>
        </w:rPr>
        <w:t>);</w:t>
      </w:r>
    </w:p>
    <w:p w:rsidR="00780D5A" w:rsidRPr="00F6441A" w:rsidRDefault="00780D5A" w:rsidP="00780D5A">
      <w:pPr>
        <w:ind w:firstLine="709"/>
        <w:jc w:val="both"/>
        <w:rPr>
          <w:rFonts w:eastAsia="Times New Roman"/>
          <w:sz w:val="28"/>
          <w:szCs w:val="28"/>
        </w:rPr>
      </w:pPr>
      <w:r w:rsidRPr="00F6441A">
        <w:rPr>
          <w:rFonts w:eastAsia="Times New Roman"/>
          <w:sz w:val="28"/>
          <w:szCs w:val="28"/>
        </w:rPr>
        <w:t xml:space="preserve">4) разъяснение вопросов разрешительной деятельности и лицензирования – </w:t>
      </w:r>
      <w:r>
        <w:rPr>
          <w:rFonts w:eastAsia="Times New Roman"/>
          <w:sz w:val="28"/>
          <w:szCs w:val="28"/>
        </w:rPr>
        <w:t>4</w:t>
      </w:r>
      <w:r w:rsidRPr="00F6441A">
        <w:rPr>
          <w:rFonts w:eastAsia="Times New Roman"/>
          <w:sz w:val="28"/>
          <w:szCs w:val="28"/>
        </w:rPr>
        <w:t xml:space="preserve"> (</w:t>
      </w:r>
      <w:r>
        <w:rPr>
          <w:rFonts w:eastAsia="Times New Roman"/>
          <w:sz w:val="28"/>
          <w:szCs w:val="28"/>
        </w:rPr>
        <w:t>1</w:t>
      </w:r>
      <w:r w:rsidRPr="00F6441A">
        <w:rPr>
          <w:rFonts w:eastAsia="Times New Roman"/>
          <w:sz w:val="28"/>
          <w:szCs w:val="28"/>
        </w:rPr>
        <w:t>);</w:t>
      </w:r>
    </w:p>
    <w:p w:rsidR="00780D5A" w:rsidRPr="00F6441A" w:rsidRDefault="00780D5A" w:rsidP="00780D5A">
      <w:pPr>
        <w:ind w:firstLine="709"/>
        <w:jc w:val="both"/>
        <w:rPr>
          <w:rFonts w:eastAsia="Times New Roman"/>
          <w:sz w:val="28"/>
          <w:szCs w:val="28"/>
        </w:rPr>
      </w:pPr>
      <w:r w:rsidRPr="00F6441A">
        <w:rPr>
          <w:rFonts w:eastAsia="Times New Roman"/>
          <w:sz w:val="28"/>
          <w:szCs w:val="28"/>
        </w:rPr>
        <w:t>5) качества оказания услуг связи –</w:t>
      </w:r>
      <w:r>
        <w:rPr>
          <w:rFonts w:eastAsia="Times New Roman"/>
          <w:sz w:val="28"/>
          <w:szCs w:val="28"/>
        </w:rPr>
        <w:t>217</w:t>
      </w:r>
      <w:r w:rsidRPr="00F6441A">
        <w:rPr>
          <w:rFonts w:eastAsia="Times New Roman"/>
          <w:sz w:val="28"/>
          <w:szCs w:val="28"/>
        </w:rPr>
        <w:t xml:space="preserve"> (5</w:t>
      </w:r>
      <w:r>
        <w:rPr>
          <w:rFonts w:eastAsia="Times New Roman"/>
          <w:sz w:val="28"/>
          <w:szCs w:val="28"/>
        </w:rPr>
        <w:t>8</w:t>
      </w:r>
      <w:r w:rsidRPr="00F6441A">
        <w:rPr>
          <w:rFonts w:eastAsia="Times New Roman"/>
          <w:sz w:val="28"/>
          <w:szCs w:val="28"/>
        </w:rPr>
        <w:t>), в том числе:</w:t>
      </w:r>
    </w:p>
    <w:p w:rsidR="00780D5A" w:rsidRPr="00F6441A" w:rsidRDefault="00780D5A" w:rsidP="00780D5A">
      <w:pPr>
        <w:ind w:firstLine="709"/>
        <w:jc w:val="both"/>
        <w:rPr>
          <w:rFonts w:eastAsia="Times New Roman"/>
          <w:sz w:val="28"/>
          <w:szCs w:val="28"/>
        </w:rPr>
      </w:pPr>
      <w:r w:rsidRPr="00F6441A">
        <w:rPr>
          <w:rFonts w:eastAsia="Times New Roman"/>
          <w:sz w:val="28"/>
          <w:szCs w:val="28"/>
        </w:rPr>
        <w:t>а) предоставления услуг связи - 1</w:t>
      </w:r>
      <w:r>
        <w:rPr>
          <w:rFonts w:eastAsia="Times New Roman"/>
          <w:sz w:val="28"/>
          <w:szCs w:val="28"/>
        </w:rPr>
        <w:t>73</w:t>
      </w:r>
      <w:r w:rsidRPr="00F6441A">
        <w:rPr>
          <w:rFonts w:eastAsia="Times New Roman"/>
          <w:sz w:val="28"/>
          <w:szCs w:val="28"/>
        </w:rPr>
        <w:t xml:space="preserve"> (4</w:t>
      </w:r>
      <w:r>
        <w:rPr>
          <w:rFonts w:eastAsia="Times New Roman"/>
          <w:sz w:val="28"/>
          <w:szCs w:val="28"/>
        </w:rPr>
        <w:t>9</w:t>
      </w:r>
      <w:r w:rsidRPr="00F6441A">
        <w:rPr>
          <w:rFonts w:eastAsia="Times New Roman"/>
          <w:sz w:val="28"/>
          <w:szCs w:val="28"/>
        </w:rPr>
        <w:t xml:space="preserve">); </w:t>
      </w:r>
    </w:p>
    <w:p w:rsidR="00780D5A" w:rsidRPr="00F6441A" w:rsidRDefault="00780D5A" w:rsidP="00780D5A">
      <w:pPr>
        <w:ind w:firstLine="709"/>
        <w:jc w:val="both"/>
        <w:rPr>
          <w:rFonts w:eastAsia="Times New Roman"/>
          <w:sz w:val="28"/>
          <w:szCs w:val="28"/>
        </w:rPr>
      </w:pPr>
      <w:r w:rsidRPr="00F6441A">
        <w:rPr>
          <w:rFonts w:eastAsia="Times New Roman"/>
          <w:sz w:val="28"/>
          <w:szCs w:val="28"/>
        </w:rPr>
        <w:t>б) жалобы на операторов: ВымпелКом (Билайн), МТС, Мегафон –</w:t>
      </w:r>
      <w:r>
        <w:rPr>
          <w:rFonts w:eastAsia="Times New Roman"/>
          <w:sz w:val="28"/>
          <w:szCs w:val="28"/>
        </w:rPr>
        <w:t>44</w:t>
      </w:r>
      <w:r w:rsidRPr="00F6441A">
        <w:rPr>
          <w:rFonts w:eastAsia="Times New Roman"/>
          <w:sz w:val="28"/>
          <w:szCs w:val="28"/>
        </w:rPr>
        <w:t xml:space="preserve"> (9), в том числе:</w:t>
      </w:r>
    </w:p>
    <w:p w:rsidR="00780D5A" w:rsidRPr="00F6441A" w:rsidRDefault="00780D5A" w:rsidP="00780D5A">
      <w:pPr>
        <w:ind w:firstLine="709"/>
        <w:jc w:val="both"/>
        <w:rPr>
          <w:rFonts w:eastAsia="Times New Roman"/>
          <w:sz w:val="28"/>
          <w:szCs w:val="28"/>
        </w:rPr>
      </w:pPr>
      <w:r w:rsidRPr="00F6441A">
        <w:rPr>
          <w:rFonts w:eastAsia="Times New Roman"/>
          <w:sz w:val="28"/>
          <w:szCs w:val="28"/>
        </w:rPr>
        <w:t>- несогласие с суммой выставленного счета (несогласие с указанным в счете объемом и видами услуг) –1</w:t>
      </w:r>
      <w:r>
        <w:rPr>
          <w:rFonts w:eastAsia="Times New Roman"/>
          <w:sz w:val="28"/>
          <w:szCs w:val="28"/>
        </w:rPr>
        <w:t>6</w:t>
      </w:r>
      <w:r w:rsidRPr="00F6441A">
        <w:rPr>
          <w:rFonts w:eastAsia="Times New Roman"/>
          <w:sz w:val="28"/>
          <w:szCs w:val="28"/>
        </w:rPr>
        <w:t xml:space="preserve"> (</w:t>
      </w:r>
      <w:r>
        <w:rPr>
          <w:rFonts w:eastAsia="Times New Roman"/>
          <w:sz w:val="28"/>
          <w:szCs w:val="28"/>
        </w:rPr>
        <w:t>3</w:t>
      </w:r>
      <w:r w:rsidRPr="00F6441A">
        <w:rPr>
          <w:rFonts w:eastAsia="Times New Roman"/>
          <w:sz w:val="28"/>
          <w:szCs w:val="28"/>
        </w:rPr>
        <w:t>);</w:t>
      </w:r>
    </w:p>
    <w:p w:rsidR="00780D5A" w:rsidRPr="00F6441A" w:rsidRDefault="00780D5A" w:rsidP="00780D5A">
      <w:pPr>
        <w:ind w:firstLine="709"/>
        <w:jc w:val="both"/>
        <w:rPr>
          <w:rFonts w:eastAsia="Times New Roman"/>
          <w:sz w:val="28"/>
          <w:szCs w:val="28"/>
        </w:rPr>
      </w:pPr>
      <w:r w:rsidRPr="00F6441A">
        <w:rPr>
          <w:rFonts w:eastAsia="Times New Roman"/>
          <w:sz w:val="28"/>
          <w:szCs w:val="28"/>
        </w:rPr>
        <w:t>- оказание дополнительных платных услуг без согласия абонента (подключение без согласия абонента услуг мобильный Интернет и т.д.) –</w:t>
      </w:r>
      <w:r>
        <w:rPr>
          <w:rFonts w:eastAsia="Times New Roman"/>
          <w:sz w:val="28"/>
          <w:szCs w:val="28"/>
        </w:rPr>
        <w:t>20</w:t>
      </w:r>
      <w:r w:rsidRPr="00F6441A">
        <w:rPr>
          <w:rFonts w:eastAsia="Times New Roman"/>
          <w:sz w:val="28"/>
          <w:szCs w:val="28"/>
        </w:rPr>
        <w:t xml:space="preserve"> (</w:t>
      </w:r>
      <w:r>
        <w:rPr>
          <w:rFonts w:eastAsia="Times New Roman"/>
          <w:sz w:val="28"/>
          <w:szCs w:val="28"/>
        </w:rPr>
        <w:t>5</w:t>
      </w:r>
      <w:r w:rsidRPr="00F6441A">
        <w:rPr>
          <w:rFonts w:eastAsia="Times New Roman"/>
          <w:sz w:val="28"/>
          <w:szCs w:val="28"/>
        </w:rPr>
        <w:t>);</w:t>
      </w:r>
    </w:p>
    <w:p w:rsidR="00780D5A" w:rsidRPr="00F6441A" w:rsidRDefault="00780D5A" w:rsidP="00780D5A">
      <w:pPr>
        <w:ind w:firstLine="709"/>
        <w:jc w:val="both"/>
        <w:rPr>
          <w:rFonts w:eastAsia="Times New Roman"/>
          <w:sz w:val="28"/>
          <w:szCs w:val="28"/>
        </w:rPr>
      </w:pPr>
      <w:r w:rsidRPr="00F6441A">
        <w:rPr>
          <w:rFonts w:eastAsia="Times New Roman"/>
          <w:sz w:val="28"/>
          <w:szCs w:val="28"/>
        </w:rPr>
        <w:t xml:space="preserve">- </w:t>
      </w:r>
      <w:r>
        <w:rPr>
          <w:rFonts w:eastAsia="Times New Roman"/>
          <w:sz w:val="28"/>
          <w:szCs w:val="28"/>
        </w:rPr>
        <w:t>прочие вопросы</w:t>
      </w:r>
      <w:r w:rsidRPr="00F6441A">
        <w:rPr>
          <w:rFonts w:eastAsia="Times New Roman"/>
          <w:sz w:val="28"/>
          <w:szCs w:val="28"/>
        </w:rPr>
        <w:t xml:space="preserve"> –</w:t>
      </w:r>
      <w:r>
        <w:rPr>
          <w:rFonts w:eastAsia="Times New Roman"/>
          <w:sz w:val="28"/>
          <w:szCs w:val="28"/>
        </w:rPr>
        <w:t>7</w:t>
      </w:r>
      <w:r w:rsidRPr="00F6441A">
        <w:rPr>
          <w:rFonts w:eastAsia="Times New Roman"/>
          <w:sz w:val="28"/>
          <w:szCs w:val="28"/>
        </w:rPr>
        <w:t xml:space="preserve"> (</w:t>
      </w:r>
      <w:r>
        <w:rPr>
          <w:rFonts w:eastAsia="Times New Roman"/>
          <w:sz w:val="28"/>
          <w:szCs w:val="28"/>
        </w:rPr>
        <w:t>1</w:t>
      </w:r>
      <w:r w:rsidRPr="00F6441A">
        <w:rPr>
          <w:rFonts w:eastAsia="Times New Roman"/>
          <w:sz w:val="28"/>
          <w:szCs w:val="28"/>
        </w:rPr>
        <w:t>);</w:t>
      </w:r>
    </w:p>
    <w:p w:rsidR="00780D5A" w:rsidRPr="00F6441A" w:rsidRDefault="00780D5A" w:rsidP="00780D5A">
      <w:pPr>
        <w:ind w:firstLine="709"/>
        <w:jc w:val="both"/>
        <w:rPr>
          <w:rFonts w:eastAsia="Times New Roman"/>
          <w:sz w:val="28"/>
          <w:szCs w:val="28"/>
        </w:rPr>
      </w:pPr>
      <w:r w:rsidRPr="00F6441A">
        <w:rPr>
          <w:rFonts w:eastAsia="Times New Roman"/>
          <w:sz w:val="28"/>
          <w:szCs w:val="28"/>
        </w:rPr>
        <w:t>6)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 –1</w:t>
      </w:r>
      <w:r>
        <w:rPr>
          <w:rFonts w:eastAsia="Times New Roman"/>
          <w:sz w:val="28"/>
          <w:szCs w:val="28"/>
        </w:rPr>
        <w:t>5</w:t>
      </w:r>
      <w:r w:rsidRPr="00F6441A">
        <w:rPr>
          <w:rFonts w:eastAsia="Times New Roman"/>
          <w:sz w:val="28"/>
          <w:szCs w:val="28"/>
        </w:rPr>
        <w:t xml:space="preserve"> (</w:t>
      </w:r>
      <w:r>
        <w:rPr>
          <w:rFonts w:eastAsia="Times New Roman"/>
          <w:sz w:val="28"/>
          <w:szCs w:val="28"/>
        </w:rPr>
        <w:t>4</w:t>
      </w:r>
      <w:r w:rsidRPr="00F6441A">
        <w:rPr>
          <w:rFonts w:eastAsia="Times New Roman"/>
          <w:sz w:val="28"/>
          <w:szCs w:val="28"/>
        </w:rPr>
        <w:t>);</w:t>
      </w:r>
    </w:p>
    <w:p w:rsidR="00780D5A" w:rsidRPr="00F6441A" w:rsidRDefault="00780D5A" w:rsidP="00780D5A">
      <w:pPr>
        <w:ind w:firstLine="709"/>
        <w:jc w:val="both"/>
        <w:rPr>
          <w:rFonts w:eastAsia="Times New Roman"/>
          <w:sz w:val="28"/>
          <w:szCs w:val="28"/>
        </w:rPr>
      </w:pPr>
      <w:r w:rsidRPr="00F6441A">
        <w:rPr>
          <w:rFonts w:eastAsia="Times New Roman"/>
          <w:sz w:val="28"/>
          <w:szCs w:val="28"/>
        </w:rPr>
        <w:t>7) другие вопросы в сфере связи –</w:t>
      </w:r>
      <w:r>
        <w:rPr>
          <w:rFonts w:eastAsia="Times New Roman"/>
          <w:sz w:val="28"/>
          <w:szCs w:val="28"/>
        </w:rPr>
        <w:t>88</w:t>
      </w:r>
      <w:r w:rsidRPr="00F6441A">
        <w:rPr>
          <w:rFonts w:eastAsia="Times New Roman"/>
          <w:sz w:val="28"/>
          <w:szCs w:val="28"/>
        </w:rPr>
        <w:t xml:space="preserve"> (</w:t>
      </w:r>
      <w:r>
        <w:rPr>
          <w:rFonts w:eastAsia="Times New Roman"/>
          <w:sz w:val="28"/>
          <w:szCs w:val="28"/>
        </w:rPr>
        <w:t>27</w:t>
      </w:r>
      <w:r w:rsidRPr="00F6441A">
        <w:rPr>
          <w:rFonts w:eastAsia="Times New Roman"/>
          <w:sz w:val="28"/>
          <w:szCs w:val="28"/>
        </w:rPr>
        <w:t>).</w:t>
      </w:r>
    </w:p>
    <w:p w:rsidR="00780D5A" w:rsidRDefault="00780D5A" w:rsidP="00780D5A">
      <w:pPr>
        <w:ind w:firstLine="709"/>
        <w:jc w:val="both"/>
        <w:rPr>
          <w:rFonts w:eastAsia="Times New Roman"/>
          <w:sz w:val="28"/>
          <w:szCs w:val="28"/>
        </w:rPr>
      </w:pPr>
      <w:r w:rsidRPr="00F6441A">
        <w:rPr>
          <w:rFonts w:eastAsia="Times New Roman"/>
          <w:sz w:val="28"/>
          <w:szCs w:val="28"/>
        </w:rPr>
        <w:t xml:space="preserve">Во всех случаях, по результатам рассмотрения поступивших в адрес Управления обращений, при наличии оснований приняты меры административного и (или) </w:t>
      </w:r>
      <w:proofErr w:type="spellStart"/>
      <w:r w:rsidRPr="00F6441A">
        <w:rPr>
          <w:rFonts w:eastAsia="Times New Roman"/>
          <w:sz w:val="28"/>
          <w:szCs w:val="28"/>
        </w:rPr>
        <w:t>пресекательного</w:t>
      </w:r>
      <w:proofErr w:type="spellEnd"/>
      <w:r w:rsidRPr="00F6441A">
        <w:rPr>
          <w:rFonts w:eastAsia="Times New Roman"/>
          <w:sz w:val="28"/>
          <w:szCs w:val="28"/>
        </w:rPr>
        <w:t xml:space="preserve"> характера, заявителям в установленные законом сроки направлены письменные ответы. </w:t>
      </w:r>
    </w:p>
    <w:p w:rsidR="0082792F" w:rsidRDefault="0082792F" w:rsidP="0082792F">
      <w:pPr>
        <w:ind w:firstLine="709"/>
        <w:jc w:val="both"/>
        <w:rPr>
          <w:rFonts w:eastAsia="Times New Roman"/>
          <w:b/>
          <w:w w:val="110"/>
          <w:sz w:val="28"/>
          <w:szCs w:val="28"/>
        </w:rPr>
      </w:pPr>
    </w:p>
    <w:p w:rsidR="0082792F" w:rsidRPr="0082792F" w:rsidRDefault="0082792F" w:rsidP="0082792F">
      <w:pPr>
        <w:ind w:left="-142" w:firstLine="851"/>
        <w:rPr>
          <w:sz w:val="28"/>
          <w:szCs w:val="28"/>
          <w:u w:val="single"/>
        </w:rPr>
      </w:pPr>
      <w:r w:rsidRPr="0082792F">
        <w:rPr>
          <w:rFonts w:eastAsia="Times New Roman"/>
          <w:w w:val="110"/>
          <w:sz w:val="28"/>
          <w:szCs w:val="28"/>
          <w:u w:val="single"/>
        </w:rPr>
        <w:t>В сфере массовых коммуникаций.</w:t>
      </w:r>
    </w:p>
    <w:p w:rsidR="0082792F" w:rsidRDefault="0082792F" w:rsidP="0082792F">
      <w:pPr>
        <w:ind w:firstLine="709"/>
        <w:jc w:val="both"/>
        <w:rPr>
          <w:rFonts w:eastAsia="Times New Roman"/>
          <w:b/>
          <w:w w:val="110"/>
          <w:sz w:val="16"/>
          <w:szCs w:val="16"/>
        </w:rPr>
      </w:pPr>
    </w:p>
    <w:p w:rsidR="0082792F" w:rsidRPr="00BF7724" w:rsidRDefault="00780D5A" w:rsidP="0082792F">
      <w:pPr>
        <w:widowControl w:val="0"/>
        <w:suppressAutoHyphens/>
        <w:ind w:firstLine="709"/>
        <w:jc w:val="both"/>
        <w:rPr>
          <w:rFonts w:eastAsia="Times New Roman"/>
          <w:sz w:val="28"/>
          <w:szCs w:val="28"/>
        </w:rPr>
      </w:pPr>
      <w:r w:rsidRPr="00484247">
        <w:rPr>
          <w:rFonts w:eastAsia="Times New Roman"/>
          <w:sz w:val="28"/>
          <w:szCs w:val="28"/>
        </w:rPr>
        <w:t>За 2018 год в адрес Управления Роскомнадзора по Уральскому федеральному округу поступило 133 обращения в области массовых коммуникаций, из них 109 от граждан и 24 от юридических лиц (в 4 квартале 2018 года – 31 обращение, из них 29 от граждан и 2 от юридических лиц). На конец отчетного периода рассмотрено 133 обращения, из них в 4 квартале - 31 (за аналогичный период 2017 года - 195).</w:t>
      </w:r>
      <w:r w:rsidR="0082792F" w:rsidRPr="00BF7724">
        <w:rPr>
          <w:rFonts w:eastAsia="Times New Roman"/>
          <w:sz w:val="28"/>
          <w:szCs w:val="28"/>
        </w:rPr>
        <w:t xml:space="preserve"> </w:t>
      </w:r>
    </w:p>
    <w:p w:rsidR="00780D5A" w:rsidRDefault="00780D5A" w:rsidP="00780D5A">
      <w:pPr>
        <w:ind w:firstLine="709"/>
        <w:jc w:val="both"/>
        <w:rPr>
          <w:rFonts w:eastAsia="Times New Roman"/>
          <w:sz w:val="28"/>
          <w:szCs w:val="28"/>
        </w:rPr>
      </w:pPr>
      <w:r>
        <w:rPr>
          <w:rFonts w:eastAsia="Times New Roman"/>
          <w:sz w:val="28"/>
          <w:szCs w:val="28"/>
        </w:rPr>
        <w:t xml:space="preserve">Типичные вопросы, которые поднимаются в обращениях: </w:t>
      </w:r>
    </w:p>
    <w:p w:rsidR="00780D5A" w:rsidRPr="00484247" w:rsidRDefault="00780D5A" w:rsidP="00780D5A">
      <w:pPr>
        <w:ind w:firstLine="709"/>
        <w:jc w:val="both"/>
        <w:rPr>
          <w:rFonts w:eastAsia="Times New Roman"/>
          <w:sz w:val="28"/>
          <w:szCs w:val="28"/>
        </w:rPr>
      </w:pPr>
      <w:r>
        <w:rPr>
          <w:rFonts w:eastAsia="Times New Roman"/>
          <w:sz w:val="28"/>
          <w:szCs w:val="28"/>
        </w:rPr>
        <w:t xml:space="preserve">1. </w:t>
      </w:r>
      <w:r w:rsidRPr="00484247">
        <w:rPr>
          <w:rFonts w:eastAsia="Times New Roman"/>
          <w:sz w:val="28"/>
          <w:szCs w:val="28"/>
        </w:rPr>
        <w:t xml:space="preserve">Распространение редакциями СМИ сведений, не соответствующих действительности, порочащих честь, достоинство и деловую репутацию граждан и юридических лиц. </w:t>
      </w:r>
    </w:p>
    <w:p w:rsidR="00780D5A" w:rsidRPr="00484247" w:rsidRDefault="00780D5A" w:rsidP="00780D5A">
      <w:pPr>
        <w:ind w:firstLine="709"/>
        <w:jc w:val="both"/>
        <w:rPr>
          <w:rFonts w:eastAsia="Times New Roman"/>
          <w:sz w:val="28"/>
          <w:szCs w:val="28"/>
        </w:rPr>
      </w:pPr>
      <w:r w:rsidRPr="00484247">
        <w:rPr>
          <w:rFonts w:eastAsia="Times New Roman"/>
          <w:sz w:val="28"/>
          <w:szCs w:val="28"/>
        </w:rPr>
        <w:t>Даются разъяснения порядка опровержения недостоверный сведений, а также использования права на ответ или реплику в соответствии с нормами Закона Российской Федерации от 27.12.1991 № 2124-1 «О средствах массовой информации», а также права на обращение с иском в суд в порядке ст. 152 Гражданского кодекса Российской Федерации. Кроме того, при достаточности оснований, даются разъяснения по подаче заявления в органы полиции в случае распространения посредством СМИ клеветы. Дополнительно указываются реквизиты Коллегии по жалобам на прессу в случае нарушения журналистами кодекса журналистской этики.</w:t>
      </w:r>
    </w:p>
    <w:p w:rsidR="00780D5A" w:rsidRPr="00484247" w:rsidRDefault="00780D5A" w:rsidP="00780D5A">
      <w:pPr>
        <w:ind w:firstLine="709"/>
        <w:jc w:val="both"/>
        <w:rPr>
          <w:rFonts w:eastAsia="Times New Roman"/>
          <w:sz w:val="28"/>
          <w:szCs w:val="28"/>
        </w:rPr>
      </w:pPr>
      <w:r>
        <w:rPr>
          <w:rFonts w:eastAsia="Times New Roman"/>
          <w:sz w:val="28"/>
          <w:szCs w:val="28"/>
        </w:rPr>
        <w:t xml:space="preserve">2. </w:t>
      </w:r>
      <w:r w:rsidRPr="00484247">
        <w:rPr>
          <w:rFonts w:eastAsia="Times New Roman"/>
          <w:sz w:val="28"/>
          <w:szCs w:val="28"/>
        </w:rPr>
        <w:t>Давались разъяснения процедуры регистрации СМИ, внесения изменений в запись о регистрации СМИ.</w:t>
      </w:r>
    </w:p>
    <w:p w:rsidR="00780D5A" w:rsidRPr="00484247" w:rsidRDefault="00780D5A" w:rsidP="00780D5A">
      <w:pPr>
        <w:ind w:firstLine="709"/>
        <w:jc w:val="both"/>
        <w:rPr>
          <w:rFonts w:eastAsia="Times New Roman"/>
          <w:sz w:val="28"/>
          <w:szCs w:val="28"/>
        </w:rPr>
      </w:pPr>
      <w:r w:rsidRPr="00484247">
        <w:rPr>
          <w:rFonts w:eastAsia="Times New Roman"/>
          <w:sz w:val="28"/>
          <w:szCs w:val="28"/>
        </w:rPr>
        <w:t xml:space="preserve">При рассмотрении обращений в ответах, в том числе указывалось преимущество получения государственной услуги с помощью Единого портала государственных и муниципальных услуг. </w:t>
      </w:r>
    </w:p>
    <w:p w:rsidR="00780D5A" w:rsidRPr="00484247" w:rsidRDefault="00780D5A" w:rsidP="00780D5A">
      <w:pPr>
        <w:ind w:firstLine="709"/>
        <w:jc w:val="both"/>
        <w:rPr>
          <w:rFonts w:eastAsia="Times New Roman"/>
          <w:sz w:val="28"/>
          <w:szCs w:val="28"/>
        </w:rPr>
      </w:pPr>
      <w:r>
        <w:rPr>
          <w:rFonts w:eastAsia="Times New Roman"/>
          <w:sz w:val="28"/>
          <w:szCs w:val="28"/>
        </w:rPr>
        <w:t xml:space="preserve">3. </w:t>
      </w:r>
      <w:r w:rsidRPr="00484247">
        <w:rPr>
          <w:rFonts w:eastAsia="Times New Roman"/>
          <w:sz w:val="28"/>
          <w:szCs w:val="28"/>
        </w:rPr>
        <w:t>Предоставлялись сведения из Единого общероссийского реестра средств массовой информации о конкретном СМИ в виде выписки, либо сведения об отсутствии регистрации в качестве СМИ. По всем поступившим в адрес Управления запросам своевременно выданы выписки.</w:t>
      </w:r>
    </w:p>
    <w:p w:rsidR="00780D5A" w:rsidRPr="00484247" w:rsidRDefault="00780D5A" w:rsidP="00780D5A">
      <w:pPr>
        <w:ind w:firstLine="709"/>
        <w:jc w:val="both"/>
        <w:rPr>
          <w:rFonts w:eastAsia="Times New Roman"/>
          <w:sz w:val="28"/>
          <w:szCs w:val="28"/>
        </w:rPr>
      </w:pPr>
      <w:r>
        <w:rPr>
          <w:rFonts w:eastAsia="Times New Roman"/>
          <w:sz w:val="28"/>
          <w:szCs w:val="28"/>
        </w:rPr>
        <w:t xml:space="preserve">4. </w:t>
      </w:r>
      <w:r w:rsidRPr="00484247">
        <w:rPr>
          <w:rFonts w:eastAsia="Times New Roman"/>
          <w:sz w:val="28"/>
          <w:szCs w:val="28"/>
        </w:rPr>
        <w:t>Заявителям предоставлялись разъяснения по порядку прекращения деятельности СМИ.</w:t>
      </w:r>
    </w:p>
    <w:p w:rsidR="00780D5A" w:rsidRPr="00484247" w:rsidRDefault="00780D5A" w:rsidP="00780D5A">
      <w:pPr>
        <w:ind w:firstLine="709"/>
        <w:jc w:val="both"/>
        <w:rPr>
          <w:rFonts w:eastAsia="Times New Roman"/>
          <w:sz w:val="28"/>
          <w:szCs w:val="28"/>
        </w:rPr>
      </w:pPr>
      <w:r w:rsidRPr="00484247">
        <w:rPr>
          <w:rFonts w:eastAsia="Times New Roman"/>
          <w:sz w:val="28"/>
          <w:szCs w:val="28"/>
        </w:rPr>
        <w:t>При ответе на обращения во всех случаях указывалась ссылка на официальный сайт Управления для подробного ознакомления с процедурой и образцами необходимых документов.</w:t>
      </w:r>
    </w:p>
    <w:p w:rsidR="00780D5A" w:rsidRPr="00484247" w:rsidRDefault="00780D5A" w:rsidP="00780D5A">
      <w:pPr>
        <w:ind w:firstLine="709"/>
        <w:jc w:val="both"/>
        <w:rPr>
          <w:rFonts w:eastAsia="Times New Roman"/>
          <w:sz w:val="28"/>
          <w:szCs w:val="28"/>
        </w:rPr>
      </w:pPr>
      <w:r>
        <w:rPr>
          <w:rFonts w:eastAsia="Times New Roman"/>
          <w:sz w:val="28"/>
          <w:szCs w:val="28"/>
        </w:rPr>
        <w:t xml:space="preserve">5. </w:t>
      </w:r>
      <w:r w:rsidRPr="00484247">
        <w:rPr>
          <w:rFonts w:eastAsia="Times New Roman"/>
          <w:sz w:val="28"/>
          <w:szCs w:val="28"/>
        </w:rPr>
        <w:t xml:space="preserve">Направляются жалобы, которые содержат сведения о возможных нарушениях порядка направления обязательных экземпляров средств массовой информации, об осуществлении вещания с нарушением лицензионных требований. </w:t>
      </w:r>
    </w:p>
    <w:p w:rsidR="00780D5A" w:rsidRPr="00484247" w:rsidRDefault="00780D5A" w:rsidP="00780D5A">
      <w:pPr>
        <w:ind w:firstLine="709"/>
        <w:jc w:val="both"/>
        <w:rPr>
          <w:rFonts w:eastAsia="Times New Roman"/>
          <w:sz w:val="28"/>
          <w:szCs w:val="28"/>
        </w:rPr>
      </w:pPr>
      <w:r w:rsidRPr="00484247">
        <w:rPr>
          <w:rFonts w:eastAsia="Times New Roman"/>
          <w:sz w:val="28"/>
          <w:szCs w:val="28"/>
        </w:rPr>
        <w:t>Управлением проводятся внеплановые мероприятия госконтроля, по результатам которых выявляются указанные нарушения, составляются протоколы об административных правонарушениях, виновные лица привлекаются к административной ответственности.</w:t>
      </w:r>
    </w:p>
    <w:p w:rsidR="00780D5A" w:rsidRPr="00484247" w:rsidRDefault="00780D5A" w:rsidP="00780D5A">
      <w:pPr>
        <w:ind w:firstLine="709"/>
        <w:jc w:val="both"/>
        <w:rPr>
          <w:rFonts w:eastAsia="Times New Roman"/>
          <w:sz w:val="28"/>
          <w:szCs w:val="28"/>
        </w:rPr>
      </w:pPr>
      <w:r>
        <w:rPr>
          <w:rFonts w:eastAsia="Times New Roman"/>
          <w:sz w:val="28"/>
          <w:szCs w:val="28"/>
        </w:rPr>
        <w:t>6.</w:t>
      </w:r>
      <w:r w:rsidRPr="00484247">
        <w:rPr>
          <w:rFonts w:eastAsia="Times New Roman"/>
          <w:sz w:val="28"/>
          <w:szCs w:val="28"/>
        </w:rPr>
        <w:t xml:space="preserve"> Разъяснения порядка направления обязательных экземпляров в электронной форме. </w:t>
      </w:r>
    </w:p>
    <w:p w:rsidR="0082792F" w:rsidRDefault="00780D5A" w:rsidP="00780D5A">
      <w:pPr>
        <w:ind w:firstLine="709"/>
        <w:jc w:val="both"/>
        <w:rPr>
          <w:rFonts w:eastAsia="Times New Roman"/>
          <w:sz w:val="28"/>
          <w:szCs w:val="28"/>
        </w:rPr>
      </w:pPr>
      <w:r>
        <w:rPr>
          <w:rFonts w:eastAsia="Times New Roman"/>
          <w:sz w:val="28"/>
          <w:szCs w:val="28"/>
        </w:rPr>
        <w:t xml:space="preserve">7. </w:t>
      </w:r>
      <w:r w:rsidRPr="00484247">
        <w:rPr>
          <w:rFonts w:eastAsia="Times New Roman"/>
          <w:sz w:val="28"/>
          <w:szCs w:val="28"/>
        </w:rPr>
        <w:t>Направляются для оценки материалы как электронных, так и печатных СМИ, либо комментарии к электронным СМИ, предположительно, содержащие признаки злоупотребления</w:t>
      </w:r>
      <w:r>
        <w:rPr>
          <w:rFonts w:eastAsia="Times New Roman"/>
          <w:sz w:val="28"/>
          <w:szCs w:val="28"/>
        </w:rPr>
        <w:t xml:space="preserve"> свободой массовой информации. </w:t>
      </w:r>
      <w:r w:rsidR="0082792F">
        <w:rPr>
          <w:rFonts w:eastAsia="Times New Roman"/>
          <w:sz w:val="28"/>
          <w:szCs w:val="28"/>
        </w:rPr>
        <w:t xml:space="preserve"> </w:t>
      </w:r>
    </w:p>
    <w:p w:rsidR="0082792F" w:rsidRDefault="0082792F" w:rsidP="0082792F">
      <w:pPr>
        <w:ind w:firstLine="709"/>
        <w:jc w:val="both"/>
        <w:rPr>
          <w:rFonts w:eastAsia="Times New Roman"/>
          <w:sz w:val="28"/>
          <w:szCs w:val="28"/>
        </w:rPr>
      </w:pPr>
      <w:r>
        <w:rPr>
          <w:rFonts w:eastAsia="Times New Roman"/>
          <w:sz w:val="28"/>
          <w:szCs w:val="28"/>
        </w:rPr>
        <w:t>Даются разъяснения в соответствии с Правилами создания, формирования и ведения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утвержденными Постановлением Правительства Российской Федерации от 26.10.2012 № 1101.</w:t>
      </w:r>
    </w:p>
    <w:p w:rsidR="0082792F" w:rsidRDefault="0082792F" w:rsidP="0082792F">
      <w:pPr>
        <w:ind w:firstLine="709"/>
        <w:jc w:val="both"/>
        <w:rPr>
          <w:rFonts w:eastAsia="Times New Roman"/>
          <w:sz w:val="28"/>
          <w:szCs w:val="28"/>
        </w:rPr>
      </w:pPr>
      <w:r>
        <w:rPr>
          <w:rFonts w:eastAsia="Times New Roman"/>
          <w:sz w:val="28"/>
          <w:szCs w:val="28"/>
        </w:rPr>
        <w:t>Указанные обращения рассматриваются в рамках компетенции, в случае, если в обращении заявителя содержатся вопросы, не входящие в компетенцию Управления, обращение целиком или в части направляется в адрес компетентного органа (например, в Избирательную комиссию) с целью последующего его рассмотрения и предоставления ответа заявителю.</w:t>
      </w:r>
    </w:p>
    <w:p w:rsidR="003C6FF1" w:rsidRDefault="003C6FF1"/>
    <w:sectPr w:rsidR="003C6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400C3"/>
    <w:multiLevelType w:val="hybridMultilevel"/>
    <w:tmpl w:val="E042D492"/>
    <w:lvl w:ilvl="0" w:tplc="0419000F">
      <w:start w:val="1"/>
      <w:numFmt w:val="decimal"/>
      <w:lvlText w:val="%1."/>
      <w:lvlJc w:val="left"/>
      <w:pPr>
        <w:ind w:left="4472" w:hanging="360"/>
      </w:pPr>
    </w:lvl>
    <w:lvl w:ilvl="1" w:tplc="04190019">
      <w:start w:val="1"/>
      <w:numFmt w:val="lowerLetter"/>
      <w:lvlText w:val="%2."/>
      <w:lvlJc w:val="left"/>
      <w:pPr>
        <w:ind w:left="4842" w:hanging="360"/>
      </w:pPr>
    </w:lvl>
    <w:lvl w:ilvl="2" w:tplc="0419001B">
      <w:start w:val="1"/>
      <w:numFmt w:val="lowerRoman"/>
      <w:lvlText w:val="%3."/>
      <w:lvlJc w:val="right"/>
      <w:pPr>
        <w:ind w:left="5562" w:hanging="180"/>
      </w:pPr>
    </w:lvl>
    <w:lvl w:ilvl="3" w:tplc="0419000F">
      <w:start w:val="1"/>
      <w:numFmt w:val="decimal"/>
      <w:lvlText w:val="%4."/>
      <w:lvlJc w:val="left"/>
      <w:pPr>
        <w:ind w:left="6282" w:hanging="360"/>
      </w:pPr>
    </w:lvl>
    <w:lvl w:ilvl="4" w:tplc="04190019">
      <w:start w:val="1"/>
      <w:numFmt w:val="lowerLetter"/>
      <w:lvlText w:val="%5."/>
      <w:lvlJc w:val="left"/>
      <w:pPr>
        <w:ind w:left="7002" w:hanging="360"/>
      </w:pPr>
    </w:lvl>
    <w:lvl w:ilvl="5" w:tplc="0419001B">
      <w:start w:val="1"/>
      <w:numFmt w:val="lowerRoman"/>
      <w:lvlText w:val="%6."/>
      <w:lvlJc w:val="right"/>
      <w:pPr>
        <w:ind w:left="7722" w:hanging="180"/>
      </w:pPr>
    </w:lvl>
    <w:lvl w:ilvl="6" w:tplc="0419000F">
      <w:start w:val="1"/>
      <w:numFmt w:val="decimal"/>
      <w:lvlText w:val="%7."/>
      <w:lvlJc w:val="left"/>
      <w:pPr>
        <w:ind w:left="8442" w:hanging="360"/>
      </w:pPr>
    </w:lvl>
    <w:lvl w:ilvl="7" w:tplc="04190019">
      <w:start w:val="1"/>
      <w:numFmt w:val="lowerLetter"/>
      <w:lvlText w:val="%8."/>
      <w:lvlJc w:val="left"/>
      <w:pPr>
        <w:ind w:left="9162" w:hanging="360"/>
      </w:pPr>
    </w:lvl>
    <w:lvl w:ilvl="8" w:tplc="0419001B">
      <w:start w:val="1"/>
      <w:numFmt w:val="lowerRoman"/>
      <w:lvlText w:val="%9."/>
      <w:lvlJc w:val="right"/>
      <w:pPr>
        <w:ind w:left="988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2F"/>
    <w:rsid w:val="003B64F7"/>
    <w:rsid w:val="003C6FF1"/>
    <w:rsid w:val="005265C5"/>
    <w:rsid w:val="0063018C"/>
    <w:rsid w:val="00780D5A"/>
    <w:rsid w:val="0082792F"/>
    <w:rsid w:val="00F8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2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2792F"/>
    <w:pPr>
      <w:spacing w:after="0" w:line="240" w:lineRule="auto"/>
    </w:pPr>
    <w:rPr>
      <w:rFonts w:ascii="Calibri" w:eastAsia="Times New Roman" w:hAnsi="Calibri" w:cs="Times New Roman"/>
      <w:lang w:eastAsia="ru-RU"/>
    </w:rPr>
  </w:style>
  <w:style w:type="paragraph" w:styleId="a4">
    <w:name w:val="Body Text Indent"/>
    <w:basedOn w:val="a"/>
    <w:link w:val="a5"/>
    <w:uiPriority w:val="99"/>
    <w:rsid w:val="0082792F"/>
    <w:pPr>
      <w:spacing w:after="120"/>
      <w:ind w:left="283"/>
    </w:pPr>
    <w:rPr>
      <w:lang w:val="x-none" w:eastAsia="x-none"/>
    </w:rPr>
  </w:style>
  <w:style w:type="character" w:customStyle="1" w:styleId="a5">
    <w:name w:val="Основной текст с отступом Знак"/>
    <w:basedOn w:val="a0"/>
    <w:link w:val="a4"/>
    <w:uiPriority w:val="99"/>
    <w:rsid w:val="0082792F"/>
    <w:rPr>
      <w:rFonts w:ascii="Times New Roman" w:eastAsia="Calibri"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92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2792F"/>
    <w:pPr>
      <w:spacing w:after="0" w:line="240" w:lineRule="auto"/>
    </w:pPr>
    <w:rPr>
      <w:rFonts w:ascii="Calibri" w:eastAsia="Times New Roman" w:hAnsi="Calibri" w:cs="Times New Roman"/>
      <w:lang w:eastAsia="ru-RU"/>
    </w:rPr>
  </w:style>
  <w:style w:type="paragraph" w:styleId="a4">
    <w:name w:val="Body Text Indent"/>
    <w:basedOn w:val="a"/>
    <w:link w:val="a5"/>
    <w:uiPriority w:val="99"/>
    <w:rsid w:val="0082792F"/>
    <w:pPr>
      <w:spacing w:after="120"/>
      <w:ind w:left="283"/>
    </w:pPr>
    <w:rPr>
      <w:lang w:val="x-none" w:eastAsia="x-none"/>
    </w:rPr>
  </w:style>
  <w:style w:type="character" w:customStyle="1" w:styleId="a5">
    <w:name w:val="Основной текст с отступом Знак"/>
    <w:basedOn w:val="a0"/>
    <w:link w:val="a4"/>
    <w:uiPriority w:val="99"/>
    <w:rsid w:val="0082792F"/>
    <w:rPr>
      <w:rFonts w:ascii="Times New Roman" w:eastAsia="Calibri"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2050</Words>
  <Characters>11686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Гоголева</dc:creator>
  <cp:lastModifiedBy>Гоголева</cp:lastModifiedBy>
  <cp:revision>3</cp:revision>
  <dcterms:created xsi:type="dcterms:W3CDTF">2019-01-21T07:37:00Z</dcterms:created>
  <dcterms:modified xsi:type="dcterms:W3CDTF">2019-01-21T07:43:00Z</dcterms:modified>
</cp:coreProperties>
</file>