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граждан и организаций </w:t>
      </w:r>
    </w:p>
    <w:p w:rsidR="0082792F" w:rsidRDefault="005265C5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за </w:t>
      </w:r>
      <w:r w:rsidR="009D1486">
        <w:rPr>
          <w:rFonts w:eastAsia="Times New Roman"/>
          <w:b/>
          <w:w w:val="110"/>
          <w:sz w:val="28"/>
          <w:szCs w:val="28"/>
        </w:rPr>
        <w:t xml:space="preserve">1 </w:t>
      </w:r>
      <w:r w:rsidR="000019A0">
        <w:rPr>
          <w:rFonts w:eastAsia="Times New Roman"/>
          <w:b/>
          <w:w w:val="110"/>
          <w:sz w:val="28"/>
          <w:szCs w:val="28"/>
        </w:rPr>
        <w:t>полугодие</w:t>
      </w:r>
      <w:r w:rsidR="009D1486">
        <w:rPr>
          <w:rFonts w:eastAsia="Times New Roman"/>
          <w:b/>
          <w:w w:val="110"/>
          <w:sz w:val="28"/>
          <w:szCs w:val="28"/>
        </w:rPr>
        <w:t xml:space="preserve"> 2019</w:t>
      </w:r>
      <w:r w:rsidR="0082792F">
        <w:rPr>
          <w:rFonts w:eastAsia="Times New Roman"/>
          <w:b/>
          <w:w w:val="110"/>
          <w:sz w:val="28"/>
          <w:szCs w:val="28"/>
        </w:rPr>
        <w:t xml:space="preserve"> год</w:t>
      </w:r>
      <w:r w:rsidR="009D1486">
        <w:rPr>
          <w:rFonts w:eastAsia="Times New Roman"/>
          <w:b/>
          <w:w w:val="110"/>
          <w:sz w:val="28"/>
          <w:szCs w:val="28"/>
        </w:rPr>
        <w:t>а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В адрес Управления поступило 951/1813 обращения граждан и организаций (здесь и далее указываются данные за 2 квартал/1 полугодие 2019 года).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499/1040 обращений поступило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1C31AF">
        <w:rPr>
          <w:sz w:val="28"/>
          <w:szCs w:val="28"/>
        </w:rPr>
        <w:t>Роскомнадзора</w:t>
      </w:r>
      <w:proofErr w:type="spellEnd"/>
      <w:r w:rsidRPr="001C31AF">
        <w:rPr>
          <w:sz w:val="28"/>
          <w:szCs w:val="28"/>
        </w:rPr>
        <w:t xml:space="preserve"> (Управления) и по электронной почте.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Переслано по принадлежности в ТУ </w:t>
      </w:r>
      <w:proofErr w:type="spellStart"/>
      <w:r w:rsidRPr="001C31AF">
        <w:rPr>
          <w:sz w:val="28"/>
          <w:szCs w:val="28"/>
        </w:rPr>
        <w:t>Роскомнадзора</w:t>
      </w:r>
      <w:proofErr w:type="spellEnd"/>
      <w:r w:rsidRPr="001C31AF">
        <w:rPr>
          <w:sz w:val="28"/>
          <w:szCs w:val="28"/>
        </w:rPr>
        <w:t xml:space="preserve"> в отчетном периоде 247/436 обращений граждан.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Из </w:t>
      </w:r>
      <w:proofErr w:type="spellStart"/>
      <w:r w:rsidRPr="001C31AF">
        <w:rPr>
          <w:sz w:val="28"/>
          <w:szCs w:val="28"/>
        </w:rPr>
        <w:t>Роскомнадзора</w:t>
      </w:r>
      <w:proofErr w:type="spellEnd"/>
      <w:r w:rsidRPr="001C31AF">
        <w:rPr>
          <w:sz w:val="28"/>
          <w:szCs w:val="28"/>
        </w:rPr>
        <w:t xml:space="preserve"> поступило 65/90 обращений.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</w:t>
      </w:r>
      <w:proofErr w:type="spellStart"/>
      <w:r w:rsidRPr="001C31AF">
        <w:rPr>
          <w:sz w:val="28"/>
          <w:szCs w:val="28"/>
        </w:rPr>
        <w:t>Роскомнадзора</w:t>
      </w:r>
      <w:proofErr w:type="spellEnd"/>
      <w:r w:rsidRPr="001C31AF">
        <w:rPr>
          <w:sz w:val="28"/>
          <w:szCs w:val="28"/>
        </w:rPr>
        <w:t>), а также органов государственной власти и местного самоуправления поступило 104/248 обращения.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Из органов прокуратуры – 78/98 обращений.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- 481 (50,6%)/901(50%) обращений относятся к сфере защиты персональных данных;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- 178 (19%)/351(19,4%) –к работе в сфере связи; 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- 32 (3,4%)/59(3,3%) обращений относятся к сфере массовых коммуникаций;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- 233 (24,5%)/437(24,1%) – Интернет и информационные технологии;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- 27 (2,8%)/65 (3,6%) – административная тематика.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Из поступивших 951/1813 обращений в отчётном периоде рассмотрено 829 (87,2%)/1691(93%) обращений. По результатам рассмотрения обращений граждан в Управлении вынесены решения: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поддержаны – 32 (3,4 %)/79(4,4%);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не поддержаны – 369 (38,9%)/753(41,5%);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разъяснено – 182 (19,1%)/405(22,3%);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перенаправлено по принадлежности –223 (23,4%)/407(22,4%);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направлено в Роскомнадзор – 9 (0,9%)/18(0,9%);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- принято к сведению – 2 (1,3%)/3(0,17%); 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переписка прекращена – 12 (1,5%)/25(1,4%).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Находятся на рассмотрении – 122 (12,8%)/122(6,7%).</w:t>
      </w:r>
    </w:p>
    <w:p w:rsidR="005265C5" w:rsidRPr="000019A0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 w:rsidRPr="001C31AF">
        <w:rPr>
          <w:sz w:val="28"/>
          <w:szCs w:val="28"/>
        </w:rPr>
        <w:t>Роспотребнадзора</w:t>
      </w:r>
      <w:proofErr w:type="spellEnd"/>
      <w:r w:rsidRPr="001C31AF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1C31AF" w:rsidRPr="000019A0" w:rsidRDefault="001C31AF" w:rsidP="001C31AF">
      <w:pPr>
        <w:ind w:firstLine="709"/>
        <w:jc w:val="both"/>
        <w:rPr>
          <w:color w:val="000000"/>
          <w:sz w:val="28"/>
          <w:szCs w:val="28"/>
        </w:rPr>
      </w:pPr>
    </w:p>
    <w:p w:rsidR="003A4AA9" w:rsidRDefault="000019A0" w:rsidP="003A4AA9">
      <w:pPr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 w:rsidRPr="00F81857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F81857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Default="0082792F" w:rsidP="0082792F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Из </w:t>
      </w:r>
      <w:proofErr w:type="gramStart"/>
      <w:r w:rsidRPr="001C31AF">
        <w:rPr>
          <w:sz w:val="28"/>
          <w:szCs w:val="28"/>
        </w:rPr>
        <w:t>поступивших</w:t>
      </w:r>
      <w:proofErr w:type="gramEnd"/>
      <w:r w:rsidRPr="001C31AF">
        <w:rPr>
          <w:sz w:val="28"/>
          <w:szCs w:val="28"/>
        </w:rPr>
        <w:t xml:space="preserve"> во 2 квартале 2019 года 481 обращения направлены: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физическими лицами – 477;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юридическими лицами – 4.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В аналогичный отчетный период прошлого года в адрес Управления поступило 195 обращений, из них: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от физических лиц – 190;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от юридических лиц – 5.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Из обращений, поступивших от физических лиц, 440 - о возможном нарушении кредитными организациями, владельцами интернет-сайтов; </w:t>
      </w:r>
      <w:proofErr w:type="spellStart"/>
      <w:r w:rsidRPr="001C31AF">
        <w:rPr>
          <w:sz w:val="28"/>
          <w:szCs w:val="28"/>
        </w:rPr>
        <w:t>коллекторскими</w:t>
      </w:r>
      <w:proofErr w:type="spellEnd"/>
      <w:r w:rsidRPr="001C31AF">
        <w:rPr>
          <w:sz w:val="28"/>
          <w:szCs w:val="28"/>
        </w:rPr>
        <w:t xml:space="preserve"> агентствами;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4 обращения, поступившие от юридических лиц, касались необходимости разъяснения законодательства РФ в области персональных данных. 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По результатам рассмотрения во 2 квартале 2019 года 477 обращений Управлением установлено, что 440 обращений содержат доводы о нарушениях прав и законных интересов граждан или информацию о нарушениях прав третьих лиц, 28 обращений касаются разъяснения действующего законодательства РФ в области персональных данных и 9 обращений касается обжалования действий Управления.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государственные и муниципальные органы – 0;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банки и кредитные организации – 249;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- </w:t>
      </w:r>
      <w:proofErr w:type="spellStart"/>
      <w:r w:rsidRPr="001C31AF">
        <w:rPr>
          <w:sz w:val="28"/>
          <w:szCs w:val="28"/>
        </w:rPr>
        <w:t>коллекторские</w:t>
      </w:r>
      <w:proofErr w:type="spellEnd"/>
      <w:r w:rsidRPr="001C31AF">
        <w:rPr>
          <w:sz w:val="28"/>
          <w:szCs w:val="28"/>
        </w:rPr>
        <w:t xml:space="preserve"> агентства – 29;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операторы связи – 9;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владельцы интернет-сайтов – 64;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социальные сети – 9;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организации ЖКХ – 69;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СМИ – 4;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- иные операторы – 7.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Таким образом, большая часть нарушений приходится на кредитные организации; на организации, оказывающие услуги в сфере ЖКХ; владельцев интернет-сайтов; на </w:t>
      </w:r>
      <w:proofErr w:type="spellStart"/>
      <w:r w:rsidRPr="001C31AF">
        <w:rPr>
          <w:sz w:val="28"/>
          <w:szCs w:val="28"/>
        </w:rPr>
        <w:t>коллекторские</w:t>
      </w:r>
      <w:proofErr w:type="spellEnd"/>
      <w:r w:rsidRPr="001C31AF">
        <w:rPr>
          <w:sz w:val="28"/>
          <w:szCs w:val="28"/>
        </w:rPr>
        <w:t xml:space="preserve"> агентства. 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358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Информация о нарушениях подтвердилась в 9 случаях.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 w:rsidRPr="001C31AF">
        <w:rPr>
          <w:sz w:val="28"/>
          <w:szCs w:val="28"/>
        </w:rPr>
        <w:t>связи</w:t>
      </w:r>
      <w:proofErr w:type="gramEnd"/>
      <w:r w:rsidRPr="001C31AF">
        <w:rPr>
          <w:sz w:val="28"/>
          <w:szCs w:val="28"/>
        </w:rPr>
        <w:t xml:space="preserve"> с чем протоколы не составлялись. 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В ходе рассмотрения обращений граждан в адрес операторов направлено 9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9 требований. 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Срок рассмотрения 73 обращений истекает в 3 квартале 2019 года.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В адрес Управления поступило коллективное обращение о возможном нарушении обязательных требований действующего законодательства Российской Федерации в области персональных, выразившемся в неправомерной обработке АО «</w:t>
      </w:r>
      <w:proofErr w:type="spellStart"/>
      <w:r w:rsidRPr="001C31AF">
        <w:rPr>
          <w:sz w:val="28"/>
          <w:szCs w:val="28"/>
        </w:rPr>
        <w:t>Энергосбыт</w:t>
      </w:r>
      <w:proofErr w:type="spellEnd"/>
      <w:r w:rsidRPr="001C31AF">
        <w:rPr>
          <w:sz w:val="28"/>
          <w:szCs w:val="28"/>
        </w:rPr>
        <w:t xml:space="preserve"> Плюс» и ЕМУП «Спецавтобаза» персональных данных граждан.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С целью объективного и всестороннего рассмотрения обращения Управлением в адрес АО «</w:t>
      </w:r>
      <w:proofErr w:type="spellStart"/>
      <w:r w:rsidRPr="001C31AF">
        <w:rPr>
          <w:sz w:val="28"/>
          <w:szCs w:val="28"/>
        </w:rPr>
        <w:t>Энергосбыт</w:t>
      </w:r>
      <w:proofErr w:type="spellEnd"/>
      <w:r w:rsidRPr="001C31AF">
        <w:rPr>
          <w:sz w:val="28"/>
          <w:szCs w:val="28"/>
        </w:rPr>
        <w:t xml:space="preserve"> Плюс» и ЕМУП «Спецавтобаза» направлены мотивированные запросы о предоставлении информации по существу доводов, изложенных в обращении.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proofErr w:type="gramStart"/>
      <w:r w:rsidRPr="001C31AF">
        <w:rPr>
          <w:sz w:val="28"/>
          <w:szCs w:val="28"/>
        </w:rPr>
        <w:t>Согласно представленным сведениям с 01.01.2019 в Свердловской области действует порядок обращения с твердыми коммунальными отходами (далее – ТКО), установленный Федеральным законом от 24.06.1998 № 89-ФЗ «Об отходах производства и потребления» (далее – ФЗ «Об отходах производства и потребления») и Жилищным кодексом Российской Федерации от 29.12.2004 №188-ФЗ (далее – ЖК РФ), предусматривающими централизованный сбор, транспортирование, обработку, утилизацию, обезвреживание, захоронение ТКО силами, выбранными областными органами власти</w:t>
      </w:r>
      <w:proofErr w:type="gramEnd"/>
      <w:r w:rsidRPr="001C31AF">
        <w:rPr>
          <w:sz w:val="28"/>
          <w:szCs w:val="28"/>
        </w:rPr>
        <w:t>, региональных операторов.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Региональными операторами в Свердловской области являются: ЕМУП «Спецавтобаза», ООО «ТБО «</w:t>
      </w:r>
      <w:proofErr w:type="spellStart"/>
      <w:r w:rsidRPr="001C31AF">
        <w:rPr>
          <w:sz w:val="28"/>
          <w:szCs w:val="28"/>
        </w:rPr>
        <w:t>Экосервис</w:t>
      </w:r>
      <w:proofErr w:type="spellEnd"/>
      <w:r w:rsidRPr="001C31AF">
        <w:rPr>
          <w:sz w:val="28"/>
          <w:szCs w:val="28"/>
        </w:rPr>
        <w:t>» и ООО «Рифей» на территориях Восточного (</w:t>
      </w:r>
      <w:proofErr w:type="spellStart"/>
      <w:r w:rsidRPr="001C31AF">
        <w:rPr>
          <w:sz w:val="28"/>
          <w:szCs w:val="28"/>
        </w:rPr>
        <w:t>г</w:t>
      </w:r>
      <w:proofErr w:type="gramStart"/>
      <w:r w:rsidRPr="001C31AF">
        <w:rPr>
          <w:sz w:val="28"/>
          <w:szCs w:val="28"/>
        </w:rPr>
        <w:t>.Е</w:t>
      </w:r>
      <w:proofErr w:type="gramEnd"/>
      <w:r w:rsidRPr="001C31AF">
        <w:rPr>
          <w:sz w:val="28"/>
          <w:szCs w:val="28"/>
        </w:rPr>
        <w:t>катеринбург</w:t>
      </w:r>
      <w:proofErr w:type="spellEnd"/>
      <w:r w:rsidRPr="001C31AF">
        <w:rPr>
          <w:sz w:val="28"/>
          <w:szCs w:val="28"/>
        </w:rPr>
        <w:t>), Западного (</w:t>
      </w:r>
      <w:proofErr w:type="spellStart"/>
      <w:r w:rsidRPr="001C31AF">
        <w:rPr>
          <w:sz w:val="28"/>
          <w:szCs w:val="28"/>
        </w:rPr>
        <w:t>г.Первоуральск</w:t>
      </w:r>
      <w:proofErr w:type="spellEnd"/>
      <w:r w:rsidRPr="001C31AF">
        <w:rPr>
          <w:sz w:val="28"/>
          <w:szCs w:val="28"/>
        </w:rPr>
        <w:t>) и Северного (</w:t>
      </w:r>
      <w:proofErr w:type="spellStart"/>
      <w:r w:rsidRPr="001C31AF">
        <w:rPr>
          <w:sz w:val="28"/>
          <w:szCs w:val="28"/>
        </w:rPr>
        <w:t>г.Нижний</w:t>
      </w:r>
      <w:proofErr w:type="spellEnd"/>
      <w:r w:rsidRPr="001C31AF">
        <w:rPr>
          <w:sz w:val="28"/>
          <w:szCs w:val="28"/>
        </w:rPr>
        <w:t xml:space="preserve"> Тагил) административно-производственных объединений, контроль за деятельностью которых осуществляет Министерство энергетики и жилищно-коммунального хозяйства Свердловской области.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Для осуществления указанной выше деятельности региональными операторами в силу ст. 24.7 Федерального закона «Об отходах производства и потребления» заключаются договоры на оказание услуг по обращению с ТКО с их собственниками (физическими и юридическими лицами). 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В силу п. 8 (4) Правил обращения с твердыми коммунальными отходами, утвержденных постановлением Правительства Российской Федерации от 12.11.2016 № 1156 (далее – Правила), основанием для заключения договора на оказание услуг по обращению с ТКО является предложение регионального оператора о заключении договора на оказание услуг по обращению с ТКО.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proofErr w:type="gramStart"/>
      <w:r w:rsidRPr="001C31AF">
        <w:rPr>
          <w:sz w:val="28"/>
          <w:szCs w:val="28"/>
        </w:rPr>
        <w:t>Согласно п. 8 (17) Правил региональный оператор в течение 10 рабочих дней со дня утверждения единого тарифа на услугу регионального оператора на первый год размещает в печатных средствах массовой информации и на своём официальном сайте в сети Интернет адресованное потребителям предложение о заключении договора на оказание услуг по обращению с ТКО и текст типового договора.</w:t>
      </w:r>
      <w:proofErr w:type="gramEnd"/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proofErr w:type="gramStart"/>
      <w:r w:rsidRPr="001C31AF">
        <w:rPr>
          <w:sz w:val="28"/>
          <w:szCs w:val="28"/>
        </w:rPr>
        <w:t>Такое предложение ЕМУП «Спецавтобаза» опубликовано 07.12.2018 на своем официальном сайте в информационно-телекоммуникационной сети «Интернет» (</w:t>
      </w:r>
      <w:hyperlink r:id="rId6" w:history="1">
        <w:r w:rsidRPr="001C31AF">
          <w:rPr>
            <w:sz w:val="28"/>
            <w:szCs w:val="28"/>
          </w:rPr>
          <w:t>http://sab-ekb.ru/news/predlojenie_o_zaklyuchenii_dogovora</w:t>
        </w:r>
      </w:hyperlink>
      <w:r w:rsidRPr="001C31AF">
        <w:rPr>
          <w:sz w:val="28"/>
          <w:szCs w:val="28"/>
        </w:rPr>
        <w:t>), а также в печатном средстве массовой информации, установленном для официального опубликования правовых актов органов государственной власти Свердловской области «Областная газета» № 228 (8528) от 11.12.2018 (</w:t>
      </w:r>
      <w:hyperlink r:id="rId7" w:history="1">
        <w:r w:rsidRPr="001C31AF">
          <w:rPr>
            <w:sz w:val="28"/>
            <w:szCs w:val="28"/>
          </w:rPr>
          <w:t>http://www.oblgazeta.ru/newspaper/archive/2018-12/2208/</w:t>
        </w:r>
      </w:hyperlink>
      <w:r w:rsidRPr="001C31AF">
        <w:rPr>
          <w:sz w:val="28"/>
          <w:szCs w:val="28"/>
        </w:rPr>
        <w:t>) в течение 10 рабочих дней со</w:t>
      </w:r>
      <w:proofErr w:type="gramEnd"/>
      <w:r w:rsidRPr="001C31AF">
        <w:rPr>
          <w:sz w:val="28"/>
          <w:szCs w:val="28"/>
        </w:rPr>
        <w:t xml:space="preserve"> дня опубликования в установленном порядке единого тарифа на услугу по обращению с ТКО (Постановление РЭК Свердловской области от 05.12.2018 №200-ПК).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В соответствии с п. 8 (17) Правил потребитель в течение 15 рабочих дней со дня размещения региональным оператором предложения о заключении договора по оказанию услуг по обращению с ТКО направляет региональному оператору заявку потребителя и необходимые документы.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proofErr w:type="gramStart"/>
      <w:r w:rsidRPr="001C31AF">
        <w:rPr>
          <w:sz w:val="28"/>
          <w:szCs w:val="28"/>
        </w:rPr>
        <w:t>В случае если потребитель не направил региональному оператору заявку и документы в соответствии с п. 8 (5) – 8 (7) Правил в указанный срок, договор на оказание услуг по обращению с ТКО считается заключённым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своём официальном сайте в сети</w:t>
      </w:r>
      <w:proofErr w:type="gramEnd"/>
      <w:r w:rsidRPr="001C31AF">
        <w:rPr>
          <w:sz w:val="28"/>
          <w:szCs w:val="28"/>
        </w:rPr>
        <w:t xml:space="preserve"> Интернет.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proofErr w:type="gramStart"/>
      <w:r w:rsidRPr="001C31AF">
        <w:rPr>
          <w:sz w:val="28"/>
          <w:szCs w:val="28"/>
        </w:rPr>
        <w:t>Дополнительно Оператором сообщено, что между АО «</w:t>
      </w:r>
      <w:proofErr w:type="spellStart"/>
      <w:r w:rsidRPr="001C31AF">
        <w:rPr>
          <w:sz w:val="28"/>
          <w:szCs w:val="28"/>
        </w:rPr>
        <w:t>ЭнергосбыТ</w:t>
      </w:r>
      <w:proofErr w:type="spellEnd"/>
      <w:r w:rsidRPr="001C31AF">
        <w:rPr>
          <w:sz w:val="28"/>
          <w:szCs w:val="28"/>
        </w:rPr>
        <w:t xml:space="preserve"> Плюс» и ЕМУП «Спецавтобаза» заключен Контракт, в рамках которого ЕМУП «Спецавтобаза» поручает, а АО «</w:t>
      </w:r>
      <w:proofErr w:type="spellStart"/>
      <w:r w:rsidRPr="001C31AF">
        <w:rPr>
          <w:sz w:val="28"/>
          <w:szCs w:val="28"/>
        </w:rPr>
        <w:t>ЭнергосбыТ</w:t>
      </w:r>
      <w:proofErr w:type="spellEnd"/>
      <w:r w:rsidRPr="001C31AF">
        <w:rPr>
          <w:sz w:val="28"/>
          <w:szCs w:val="28"/>
        </w:rPr>
        <w:t xml:space="preserve"> Плюс» обязуется оказывать от имени ЕМУП «Спецавтобаза» услуги по информационно - расчетному обслуживанию потребителей, в целях организации деятельности по расчету объема, начислению и сбору денежных средств за услуги ЕМУП «Спецавтобаза» по обращению с ТКО.</w:t>
      </w:r>
      <w:proofErr w:type="gramEnd"/>
      <w:r w:rsidRPr="001C31AF">
        <w:rPr>
          <w:sz w:val="28"/>
          <w:szCs w:val="28"/>
        </w:rPr>
        <w:t xml:space="preserve"> Сведения, используемые ЕМУП «Спецавтобаза» при выставлении платежных документов на оплату коммунальной услуги по обращению с ТКО, содержатся в Едином государственном реестре недвижимости и являются общедоступными.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Отношения, связанные с обработкой персональных данных, регулируются Федеральным законом от 27.07.2006 № 152-Ф3 «О персональных данных» (далее — Федеральный закон «О персональных данных»).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Согласно ст. 6 Федерального закона «О персональных данных» обработка персональных данных осуществляется с согласия субъекта персональных данных или при наличии оснований, указанных в </w:t>
      </w:r>
      <w:proofErr w:type="spellStart"/>
      <w:r w:rsidRPr="001C31AF">
        <w:rPr>
          <w:sz w:val="28"/>
          <w:szCs w:val="28"/>
        </w:rPr>
        <w:t>пп</w:t>
      </w:r>
      <w:proofErr w:type="spellEnd"/>
      <w:r w:rsidRPr="001C31AF">
        <w:rPr>
          <w:sz w:val="28"/>
          <w:szCs w:val="28"/>
        </w:rPr>
        <w:t>. 2 — 11 ч. 1 ст. 6, ч. 2 ст. 10 и ч. 2 ст. 11 Федерального закона «О персональных данных».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 xml:space="preserve">В соответствии с </w:t>
      </w:r>
      <w:proofErr w:type="spellStart"/>
      <w:r w:rsidRPr="001C31AF">
        <w:rPr>
          <w:sz w:val="28"/>
          <w:szCs w:val="28"/>
        </w:rPr>
        <w:t>пп</w:t>
      </w:r>
      <w:proofErr w:type="spellEnd"/>
      <w:r w:rsidRPr="001C31AF">
        <w:rPr>
          <w:sz w:val="28"/>
          <w:szCs w:val="28"/>
        </w:rPr>
        <w:t xml:space="preserve">. 2, 5, 11 ч. 1 ст. 6 Федерального закона «О персональных данных» обработка персональных данных без согласия субъекта допускается в случаях, если: 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1C31AF">
        <w:rPr>
          <w:sz w:val="28"/>
          <w:szCs w:val="28"/>
        </w:rPr>
        <w:t>выполнения</w:t>
      </w:r>
      <w:proofErr w:type="gramEnd"/>
      <w:r w:rsidRPr="001C31AF">
        <w:rPr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 - обработка необходима для исполнения договора, стороной которого либо выгодоприобретателем или поручителем по которому является субъект персональных данных; 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1C31AF" w:rsidRPr="001C31AF" w:rsidRDefault="001C31AF" w:rsidP="001C31AF">
      <w:pPr>
        <w:ind w:firstLine="709"/>
        <w:jc w:val="both"/>
        <w:rPr>
          <w:sz w:val="28"/>
          <w:szCs w:val="28"/>
        </w:rPr>
      </w:pPr>
      <w:r w:rsidRPr="001C31AF">
        <w:rPr>
          <w:sz w:val="28"/>
          <w:szCs w:val="28"/>
        </w:rPr>
        <w:t>На основании изложенного по результатам рассмотрения обращения, учитывая пределы полномочий Управления, а также вопросы, поставленные в обращении, Управлением сделан вывод об отсутствии оснований для принятия мер реагирования, о чем сообщено заявителю в установленные законом сроки.</w:t>
      </w:r>
    </w:p>
    <w:p w:rsidR="003A4AA9" w:rsidRDefault="003A4AA9" w:rsidP="003A4AA9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3A4AA9" w:rsidRDefault="000019A0" w:rsidP="003A4AA9">
      <w:pPr>
        <w:ind w:firstLine="720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4E6089" w:rsidRDefault="0082792F" w:rsidP="0082792F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Во 2 квартале /1 полугодии 2019 года поступило 178/351 обращений, содержащие вопросы: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1) по пересылке, доставке и розыску почтовых отправлений – 37/87;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2) организации работы почтовых отделений и их сотрудников – 13/23;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3) эксплуатации оборудования связи – 22/23;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4) разъяснение вопросов по разрешительной деятельности и лицензированию 0/2;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5) качества оказания услуг связи – 89/171, в том числе: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а) предоставления услуг связи – 87/161;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б) жалобы на операторов: ВымпелКом (Билайн), МТС, Мегафон – 2/10, в том числе: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- оказание дополнительных платных услуг без согласия абонента (подключение без согласия абонента услуг мобильный Интернет и т.д.) – 2/9.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 xml:space="preserve">- </w:t>
      </w:r>
      <w:proofErr w:type="gramStart"/>
      <w:r w:rsidRPr="00A60FD3">
        <w:rPr>
          <w:sz w:val="28"/>
          <w:szCs w:val="28"/>
        </w:rPr>
        <w:t>не согласие</w:t>
      </w:r>
      <w:proofErr w:type="gramEnd"/>
      <w:r w:rsidRPr="00A60FD3">
        <w:rPr>
          <w:sz w:val="28"/>
          <w:szCs w:val="28"/>
        </w:rPr>
        <w:t xml:space="preserve"> абонентов с суммой выставленного счета - 0/1;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5/11;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7) другие вопросы в сфере связи – 10/28;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8) обжалование в ТО ранее данных ответов – 2/3;</w:t>
      </w:r>
    </w:p>
    <w:p w:rsidR="00A60FD3" w:rsidRPr="00A60FD3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>9) досыл документов по запросу 0/3.</w:t>
      </w:r>
    </w:p>
    <w:p w:rsidR="003A4AA9" w:rsidRPr="000019A0" w:rsidRDefault="00A60FD3" w:rsidP="00A60FD3">
      <w:pPr>
        <w:ind w:firstLine="709"/>
        <w:jc w:val="both"/>
        <w:rPr>
          <w:sz w:val="28"/>
          <w:szCs w:val="28"/>
        </w:rPr>
      </w:pPr>
      <w:r w:rsidRPr="00A60FD3">
        <w:rPr>
          <w:sz w:val="28"/>
          <w:szCs w:val="28"/>
        </w:rPr>
        <w:t xml:space="preserve">Во всех случаях, по результатам рассмотрения поступивших в адрес Управления обращений, при наличии оснований приняты меры административного и (или) </w:t>
      </w:r>
      <w:proofErr w:type="spellStart"/>
      <w:r w:rsidRPr="00A60FD3">
        <w:rPr>
          <w:sz w:val="28"/>
          <w:szCs w:val="28"/>
        </w:rPr>
        <w:t>пресекательного</w:t>
      </w:r>
      <w:proofErr w:type="spellEnd"/>
      <w:r w:rsidRPr="00A60FD3">
        <w:rPr>
          <w:sz w:val="28"/>
          <w:szCs w:val="28"/>
        </w:rPr>
        <w:t xml:space="preserve"> характера, заявителям в установленные законом сроки направлены письменные ответы.</w:t>
      </w:r>
    </w:p>
    <w:p w:rsidR="00A60FD3" w:rsidRPr="000019A0" w:rsidRDefault="00A60FD3" w:rsidP="00A60FD3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3A4AA9">
      <w:pPr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82792F" w:rsidRDefault="0082792F" w:rsidP="0082792F">
      <w:pPr>
        <w:ind w:firstLine="709"/>
        <w:jc w:val="both"/>
        <w:rPr>
          <w:rFonts w:eastAsia="Times New Roman"/>
          <w:b/>
          <w:w w:val="110"/>
          <w:sz w:val="16"/>
          <w:szCs w:val="16"/>
        </w:rPr>
      </w:pPr>
    </w:p>
    <w:p w:rsidR="00A60FD3" w:rsidRPr="00A60FD3" w:rsidRDefault="00A60FD3" w:rsidP="00A60FD3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60FD3">
        <w:rPr>
          <w:rFonts w:eastAsia="Times New Roman"/>
          <w:sz w:val="28"/>
          <w:szCs w:val="28"/>
        </w:rPr>
        <w:t xml:space="preserve">За 1 полугодие 2019 года в адрес Управления </w:t>
      </w:r>
      <w:proofErr w:type="spellStart"/>
      <w:r w:rsidRPr="00A60FD3">
        <w:rPr>
          <w:rFonts w:eastAsia="Times New Roman"/>
          <w:sz w:val="28"/>
          <w:szCs w:val="28"/>
        </w:rPr>
        <w:t>Роскомнадзора</w:t>
      </w:r>
      <w:proofErr w:type="spellEnd"/>
      <w:r w:rsidRPr="00A60FD3">
        <w:rPr>
          <w:rFonts w:eastAsia="Times New Roman"/>
          <w:sz w:val="28"/>
          <w:szCs w:val="28"/>
        </w:rPr>
        <w:t xml:space="preserve"> по Уральскому федеральному округу поступило 59 обращений граждан в области массовых коммуникаций (за аналогичный период 2018 года – 53), из н</w:t>
      </w:r>
      <w:r>
        <w:rPr>
          <w:rFonts w:eastAsia="Times New Roman"/>
          <w:sz w:val="28"/>
          <w:szCs w:val="28"/>
        </w:rPr>
        <w:t xml:space="preserve">их 32 во 2 квартале 2019 года. </w:t>
      </w:r>
      <w:r w:rsidRPr="00A60FD3">
        <w:rPr>
          <w:rFonts w:eastAsia="Times New Roman"/>
          <w:sz w:val="28"/>
          <w:szCs w:val="28"/>
        </w:rPr>
        <w:t>На конец отчетного периода рассмотрено 43 обращения, из них 23 во 2 квартале 2019 года. Также в отчетный период рассмотрено 1 обращение, поступившее в конце 2018 года. Всего за истекший период 2019 года рассмотрено 44 обращения граждан в области массовых коммуникаций (55 - за 1 полугодие 2018 года), 1 обращение перенаправлено в Роскомнадзор, так как вопросы, поставленные заявителями, находятся вне полномочий Управления.</w:t>
      </w:r>
    </w:p>
    <w:p w:rsidR="00A60FD3" w:rsidRPr="00A60FD3" w:rsidRDefault="00A60FD3" w:rsidP="00A60FD3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60FD3">
        <w:rPr>
          <w:rFonts w:eastAsia="Times New Roman"/>
          <w:sz w:val="28"/>
          <w:szCs w:val="28"/>
        </w:rPr>
        <w:t xml:space="preserve">Типичные вопросы, которые поднимаются в обращениях: </w:t>
      </w:r>
    </w:p>
    <w:p w:rsidR="00A60FD3" w:rsidRPr="00A60FD3" w:rsidRDefault="00A60FD3" w:rsidP="00A60FD3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60FD3">
        <w:rPr>
          <w:rFonts w:eastAsia="Times New Roman"/>
          <w:sz w:val="28"/>
          <w:szCs w:val="28"/>
        </w:rPr>
        <w:t xml:space="preserve">1. Заявителями направляются сведения о распространении материалов электронных СМИ и комментариев к ним, предположительно содержащих признаки злоупотребления свободой массовой информации (пропаганда нетрадиционных сексуальных отношений, способы совершения суицида, сведения о несовершеннолетних потерпевших). </w:t>
      </w:r>
    </w:p>
    <w:p w:rsidR="00A60FD3" w:rsidRPr="00A60FD3" w:rsidRDefault="00A60FD3" w:rsidP="00A60FD3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60FD3">
        <w:rPr>
          <w:rFonts w:eastAsia="Times New Roman"/>
          <w:sz w:val="28"/>
          <w:szCs w:val="28"/>
        </w:rPr>
        <w:t xml:space="preserve">Производится анализ содержания публикуемых материалов (в том числе экспресс-анализ </w:t>
      </w:r>
      <w:proofErr w:type="gramStart"/>
      <w:r w:rsidRPr="00A60FD3">
        <w:rPr>
          <w:rFonts w:eastAsia="Times New Roman"/>
          <w:sz w:val="28"/>
          <w:szCs w:val="28"/>
        </w:rPr>
        <w:t>через</w:t>
      </w:r>
      <w:proofErr w:type="gramEnd"/>
      <w:r w:rsidRPr="00A60FD3">
        <w:rPr>
          <w:rFonts w:eastAsia="Times New Roman"/>
          <w:sz w:val="28"/>
          <w:szCs w:val="28"/>
        </w:rPr>
        <w:t xml:space="preserve"> </w:t>
      </w:r>
      <w:proofErr w:type="gramStart"/>
      <w:r w:rsidRPr="00A60FD3">
        <w:rPr>
          <w:rFonts w:eastAsia="Times New Roman"/>
          <w:sz w:val="28"/>
          <w:szCs w:val="28"/>
        </w:rPr>
        <w:t>АС</w:t>
      </w:r>
      <w:proofErr w:type="gramEnd"/>
      <w:r w:rsidRPr="00A60FD3">
        <w:rPr>
          <w:rFonts w:eastAsia="Times New Roman"/>
          <w:sz w:val="28"/>
          <w:szCs w:val="28"/>
        </w:rPr>
        <w:t xml:space="preserve"> МСМК), по результатам которого принимается решение о наличии/отсутствии нарушений действующего законодательства, связанных с признаками злоупотребления свободой массовой информаций. </w:t>
      </w:r>
    </w:p>
    <w:p w:rsidR="00A60FD3" w:rsidRPr="00A60FD3" w:rsidRDefault="00A60FD3" w:rsidP="00A60FD3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60FD3">
        <w:rPr>
          <w:rFonts w:eastAsia="Times New Roman"/>
          <w:sz w:val="28"/>
          <w:szCs w:val="28"/>
        </w:rPr>
        <w:t>Также направляются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</w:t>
      </w:r>
      <w:proofErr w:type="gramEnd"/>
    </w:p>
    <w:p w:rsidR="00A60FD3" w:rsidRPr="00A60FD3" w:rsidRDefault="00A60FD3" w:rsidP="00A60FD3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A60FD3">
        <w:rPr>
          <w:rFonts w:eastAsia="Times New Roman"/>
          <w:sz w:val="28"/>
          <w:szCs w:val="28"/>
        </w:rPr>
        <w:t>2. В отчетный период давались разъяснения процедуры внесения записи о регистрации СМИ и внесения изменений в запись о регистрации СМИ, предоставлялись выписки из Реестра.</w:t>
      </w:r>
    </w:p>
    <w:p w:rsidR="003C6FF1" w:rsidRDefault="00A60FD3" w:rsidP="00A60FD3">
      <w:pPr>
        <w:widowControl w:val="0"/>
        <w:suppressAutoHyphens/>
        <w:ind w:firstLine="709"/>
        <w:jc w:val="both"/>
      </w:pPr>
      <w:r w:rsidRPr="00A60FD3">
        <w:rPr>
          <w:rFonts w:eastAsia="Times New Roman"/>
          <w:sz w:val="28"/>
          <w:szCs w:val="28"/>
        </w:rPr>
        <w:t>Нарушений сроков рассмотрения (перенаправления по подведомственности) обращений граждан и юридических лиц в отчетном периоде должностными лицами Управления не допущено.</w:t>
      </w:r>
    </w:p>
    <w:sectPr w:rsidR="003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1C31AF"/>
    <w:rsid w:val="003A4AA9"/>
    <w:rsid w:val="003B64F7"/>
    <w:rsid w:val="003C6FF1"/>
    <w:rsid w:val="0050434B"/>
    <w:rsid w:val="005265C5"/>
    <w:rsid w:val="0063018C"/>
    <w:rsid w:val="00780D5A"/>
    <w:rsid w:val="0082792F"/>
    <w:rsid w:val="00836299"/>
    <w:rsid w:val="008A71F2"/>
    <w:rsid w:val="009D1486"/>
    <w:rsid w:val="00A50334"/>
    <w:rsid w:val="00A60FD3"/>
    <w:rsid w:val="00B0349F"/>
    <w:rsid w:val="00F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lgazeta.ru/newspaper/archive/2018-12/22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b-ekb.ru/news/predlojenie_o_zaklyuchenii_dogovo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4</cp:revision>
  <dcterms:created xsi:type="dcterms:W3CDTF">2019-07-15T11:40:00Z</dcterms:created>
  <dcterms:modified xsi:type="dcterms:W3CDTF">2019-07-15T11:40:00Z</dcterms:modified>
</cp:coreProperties>
</file>