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2F" w:rsidRDefault="0082792F" w:rsidP="0082792F">
      <w:pPr>
        <w:jc w:val="center"/>
        <w:rPr>
          <w:rFonts w:eastAsia="Times New Roman"/>
          <w:b/>
          <w:w w:val="110"/>
          <w:sz w:val="28"/>
          <w:szCs w:val="28"/>
        </w:rPr>
      </w:pPr>
      <w:r w:rsidRPr="00426000">
        <w:rPr>
          <w:rFonts w:eastAsia="Times New Roman"/>
          <w:b/>
          <w:w w:val="110"/>
          <w:sz w:val="28"/>
          <w:szCs w:val="28"/>
        </w:rPr>
        <w:t xml:space="preserve">Результаты </w:t>
      </w:r>
      <w:r>
        <w:rPr>
          <w:rFonts w:eastAsia="Times New Roman"/>
          <w:b/>
          <w:w w:val="110"/>
          <w:sz w:val="28"/>
          <w:szCs w:val="28"/>
        </w:rPr>
        <w:t xml:space="preserve">работы с обращениями </w:t>
      </w:r>
      <w:r w:rsidR="000E2F46">
        <w:rPr>
          <w:rFonts w:eastAsia="Times New Roman"/>
          <w:b/>
          <w:w w:val="110"/>
          <w:sz w:val="28"/>
          <w:szCs w:val="28"/>
        </w:rPr>
        <w:t xml:space="preserve">Управления </w:t>
      </w:r>
      <w:proofErr w:type="spellStart"/>
      <w:r w:rsidR="000E2F46">
        <w:rPr>
          <w:rFonts w:eastAsia="Times New Roman"/>
          <w:b/>
          <w:w w:val="110"/>
          <w:sz w:val="28"/>
          <w:szCs w:val="28"/>
        </w:rPr>
        <w:t>Роскомнадзора</w:t>
      </w:r>
      <w:proofErr w:type="spellEnd"/>
      <w:r w:rsidR="000E2F46">
        <w:rPr>
          <w:rFonts w:eastAsia="Times New Roman"/>
          <w:b/>
          <w:w w:val="110"/>
          <w:sz w:val="28"/>
          <w:szCs w:val="28"/>
        </w:rPr>
        <w:t xml:space="preserve"> по Уральскому федеральному округу </w:t>
      </w:r>
      <w:r w:rsidR="005265C5">
        <w:rPr>
          <w:rFonts w:eastAsia="Times New Roman"/>
          <w:b/>
          <w:w w:val="110"/>
          <w:sz w:val="28"/>
          <w:szCs w:val="28"/>
        </w:rPr>
        <w:t xml:space="preserve">за </w:t>
      </w:r>
      <w:r w:rsidR="00FF2058" w:rsidRPr="00FF2058">
        <w:rPr>
          <w:rFonts w:eastAsia="Times New Roman"/>
          <w:b/>
          <w:w w:val="110"/>
          <w:sz w:val="28"/>
          <w:szCs w:val="28"/>
        </w:rPr>
        <w:t xml:space="preserve">9 </w:t>
      </w:r>
      <w:r w:rsidR="00FF2058">
        <w:rPr>
          <w:rFonts w:eastAsia="Times New Roman"/>
          <w:b/>
          <w:w w:val="110"/>
          <w:sz w:val="28"/>
          <w:szCs w:val="28"/>
        </w:rPr>
        <w:t>месяцев</w:t>
      </w:r>
      <w:r w:rsidR="00C169CE">
        <w:rPr>
          <w:rFonts w:eastAsia="Times New Roman"/>
          <w:b/>
          <w:w w:val="110"/>
          <w:sz w:val="28"/>
          <w:szCs w:val="28"/>
        </w:rPr>
        <w:t xml:space="preserve"> </w:t>
      </w:r>
      <w:r w:rsidR="009D1486">
        <w:rPr>
          <w:rFonts w:eastAsia="Times New Roman"/>
          <w:b/>
          <w:w w:val="110"/>
          <w:sz w:val="28"/>
          <w:szCs w:val="28"/>
        </w:rPr>
        <w:t>20</w:t>
      </w:r>
      <w:r w:rsidR="008318DF">
        <w:rPr>
          <w:rFonts w:eastAsia="Times New Roman"/>
          <w:b/>
          <w:w w:val="110"/>
          <w:sz w:val="28"/>
          <w:szCs w:val="28"/>
        </w:rPr>
        <w:t>2</w:t>
      </w:r>
      <w:r w:rsidR="00C169CE">
        <w:rPr>
          <w:rFonts w:eastAsia="Times New Roman"/>
          <w:b/>
          <w:w w:val="110"/>
          <w:sz w:val="28"/>
          <w:szCs w:val="28"/>
        </w:rPr>
        <w:t>1</w:t>
      </w:r>
      <w:r>
        <w:rPr>
          <w:rFonts w:eastAsia="Times New Roman"/>
          <w:b/>
          <w:w w:val="110"/>
          <w:sz w:val="28"/>
          <w:szCs w:val="28"/>
        </w:rPr>
        <w:t xml:space="preserve"> год</w:t>
      </w:r>
      <w:r w:rsidR="00C169CE">
        <w:rPr>
          <w:rFonts w:eastAsia="Times New Roman"/>
          <w:b/>
          <w:w w:val="110"/>
          <w:sz w:val="28"/>
          <w:szCs w:val="28"/>
        </w:rPr>
        <w:t>а</w:t>
      </w:r>
    </w:p>
    <w:p w:rsidR="0082792F" w:rsidRDefault="0082792F" w:rsidP="0082792F">
      <w:pPr>
        <w:jc w:val="center"/>
        <w:rPr>
          <w:b/>
          <w:color w:val="000000"/>
          <w:sz w:val="28"/>
          <w:szCs w:val="28"/>
        </w:rPr>
      </w:pPr>
    </w:p>
    <w:p w:rsidR="00A569F2" w:rsidRPr="00A569F2" w:rsidRDefault="00C169CE" w:rsidP="00A569F2">
      <w:pPr>
        <w:ind w:left="-426" w:firstLine="709"/>
        <w:jc w:val="both"/>
        <w:rPr>
          <w:sz w:val="28"/>
          <w:szCs w:val="28"/>
        </w:rPr>
      </w:pPr>
      <w:r w:rsidRPr="00C169CE">
        <w:rPr>
          <w:sz w:val="28"/>
          <w:szCs w:val="28"/>
        </w:rPr>
        <w:t>В адрес Управления поступило</w:t>
      </w:r>
      <w:proofErr w:type="gramStart"/>
      <w:r w:rsidRPr="00C169CE">
        <w:rPr>
          <w:sz w:val="28"/>
          <w:szCs w:val="28"/>
        </w:rPr>
        <w:t xml:space="preserve"> </w:t>
      </w:r>
      <w:r w:rsidR="00A569F2" w:rsidRPr="00A569F2">
        <w:rPr>
          <w:sz w:val="28"/>
          <w:szCs w:val="28"/>
        </w:rPr>
        <w:t>В</w:t>
      </w:r>
      <w:proofErr w:type="gramEnd"/>
      <w:r w:rsidR="00A569F2" w:rsidRPr="00A569F2">
        <w:rPr>
          <w:sz w:val="28"/>
          <w:szCs w:val="28"/>
        </w:rPr>
        <w:t xml:space="preserve"> адрес Управления поступило 1223/3871 обращений граждан и организаций (здесь и далее указываются данные за 3 квартал 2021 года/ 9 месяцев 2021 года).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 xml:space="preserve">995/3190 обращения поступило в электронном виде через Единый портал государственных и муниципальных услуг (функций), официальный Интернет–портал </w:t>
      </w:r>
      <w:proofErr w:type="spellStart"/>
      <w:r w:rsidRPr="00A569F2">
        <w:rPr>
          <w:sz w:val="28"/>
          <w:szCs w:val="28"/>
        </w:rPr>
        <w:t>Роскомнадзора</w:t>
      </w:r>
      <w:proofErr w:type="spellEnd"/>
      <w:r w:rsidRPr="00A569F2">
        <w:rPr>
          <w:sz w:val="28"/>
          <w:szCs w:val="28"/>
        </w:rPr>
        <w:t xml:space="preserve"> (Управления) и по электронной почте.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 xml:space="preserve">Из </w:t>
      </w:r>
      <w:proofErr w:type="spellStart"/>
      <w:r w:rsidRPr="00A569F2">
        <w:rPr>
          <w:sz w:val="28"/>
          <w:szCs w:val="28"/>
        </w:rPr>
        <w:t>Роскомнадзора</w:t>
      </w:r>
      <w:proofErr w:type="spellEnd"/>
      <w:r w:rsidRPr="00A569F2">
        <w:rPr>
          <w:sz w:val="28"/>
          <w:szCs w:val="28"/>
        </w:rPr>
        <w:t xml:space="preserve"> поступило 67/163 обращений.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Из органов прокуратуры – 46/149 обращений.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- 395 (32,2%) / 1147 (29,6%) обращений относятся к сфере защиты персональных данных;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 xml:space="preserve">- 115 (9,4%) / 376 (9,7%) – к сфере связи; 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- 38 (3,1%) / 141 (3,6%) обращений относятся к сфере массовых коммуникаций;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- 621 (50,7%) / 2060 (53,2%) – Вопросы административного характера;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- 54 (4,4%) / 147 (3,7%) – Интернет и информационные технологии;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 xml:space="preserve">- 602 (49,2%) / 2002 (51,7%) – Вопросы, не относящиеся к деятельности </w:t>
      </w:r>
      <w:proofErr w:type="spellStart"/>
      <w:r w:rsidRPr="00A569F2">
        <w:rPr>
          <w:sz w:val="28"/>
          <w:szCs w:val="28"/>
        </w:rPr>
        <w:t>Роскомнадзора</w:t>
      </w:r>
      <w:proofErr w:type="spellEnd"/>
      <w:r w:rsidRPr="00A569F2">
        <w:rPr>
          <w:sz w:val="28"/>
          <w:szCs w:val="28"/>
        </w:rPr>
        <w:t>;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- 50 (4%) / 137 (3,5%) – Вопросы организации деятельности сайтов (другие нарушения в социальных сетях, игровых серверах, сайтах и т.д.);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Из поступивших 1223/3871обращений в отчётном периоде рассмотрено 979 (80%) / 3627 (93,6%) обращений. По результатам рассмотрения обращений граждан в Управлении вынесены решения: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- поддержаны – 7 (0,7%) / 91 (2,5%);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- не поддержаны – 20 (2%) / 126 (3,4%);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- разъяснено – 296 (30,2%) / 1218 (33,5%);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- перенаправлено по принадлежности – 638 (65,1%) / 2154 (59,3%);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- направлено в ТО – 13 (1,3%) / 20 (0, 5%);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- направлено в Роскомнадзор – 5 (0,5%) / 12 (0,3%);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- обращение отозвано гражданином – 0 (0) / 6 (0,1%);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-находятся на рассмотрении – 244 (24,9%) / 244 (6,3%).</w:t>
      </w:r>
    </w:p>
    <w:p w:rsidR="00C169CE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 xml:space="preserve">В отчетном периоде обращения перенаправлялись по принадлежности в органы прокуратуры, в Управление </w:t>
      </w:r>
      <w:proofErr w:type="spellStart"/>
      <w:r w:rsidRPr="00A569F2">
        <w:rPr>
          <w:sz w:val="28"/>
          <w:szCs w:val="28"/>
        </w:rPr>
        <w:t>Роспотребнадзора</w:t>
      </w:r>
      <w:proofErr w:type="spellEnd"/>
      <w:r w:rsidRPr="00A569F2">
        <w:rPr>
          <w:sz w:val="28"/>
          <w:szCs w:val="28"/>
        </w:rPr>
        <w:t xml:space="preserve"> по Свердловской области, другие федеральные органы исполнительной власти.</w:t>
      </w:r>
    </w:p>
    <w:p w:rsidR="00A569F2" w:rsidRPr="00C169CE" w:rsidRDefault="00A569F2" w:rsidP="00A569F2">
      <w:pPr>
        <w:ind w:left="-426" w:firstLine="709"/>
        <w:jc w:val="both"/>
        <w:rPr>
          <w:sz w:val="28"/>
          <w:szCs w:val="28"/>
        </w:rPr>
      </w:pPr>
    </w:p>
    <w:p w:rsidR="003A4AA9" w:rsidRDefault="000019A0" w:rsidP="00A161A9">
      <w:pPr>
        <w:ind w:left="-426"/>
        <w:jc w:val="center"/>
        <w:rPr>
          <w:b/>
          <w:color w:val="00000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>В</w:t>
      </w:r>
      <w:r w:rsidR="003A4AA9" w:rsidRPr="00F81857">
        <w:rPr>
          <w:rFonts w:eastAsia="Times New Roman"/>
          <w:b/>
          <w:w w:val="110"/>
          <w:sz w:val="28"/>
          <w:szCs w:val="28"/>
        </w:rPr>
        <w:t xml:space="preserve"> сфере персональных данных и </w:t>
      </w:r>
      <w:proofErr w:type="gramStart"/>
      <w:r w:rsidR="003A4AA9" w:rsidRPr="00F81857">
        <w:rPr>
          <w:rFonts w:eastAsia="Times New Roman"/>
          <w:b/>
          <w:w w:val="110"/>
          <w:sz w:val="28"/>
          <w:szCs w:val="28"/>
        </w:rPr>
        <w:t>ИТ</w:t>
      </w:r>
      <w:proofErr w:type="gramEnd"/>
    </w:p>
    <w:p w:rsidR="0082792F" w:rsidRDefault="0082792F" w:rsidP="00A161A9">
      <w:pPr>
        <w:pStyle w:val="a3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Поступило обращений</w:t>
      </w:r>
      <w:r w:rsidRPr="00A56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9 месяцев (3 квартал) </w:t>
      </w:r>
      <w:r w:rsidRPr="00A569F2">
        <w:rPr>
          <w:sz w:val="28"/>
          <w:szCs w:val="28"/>
        </w:rPr>
        <w:t>– 1147 (395).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 xml:space="preserve">Из поступивших в 3 квартале 2021 года 395 обращений </w:t>
      </w:r>
      <w:proofErr w:type="gramStart"/>
      <w:r w:rsidRPr="00A569F2">
        <w:rPr>
          <w:sz w:val="28"/>
          <w:szCs w:val="28"/>
        </w:rPr>
        <w:t>направлены</w:t>
      </w:r>
      <w:proofErr w:type="gramEnd"/>
      <w:r w:rsidRPr="00A569F2">
        <w:rPr>
          <w:sz w:val="28"/>
          <w:szCs w:val="28"/>
        </w:rPr>
        <w:t>: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физическими лицами – 377;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юридическими лицами –18.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В аналогичный отчетный период прошлого года в адрес Управления поступило 326 обращений, из них: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lastRenderedPageBreak/>
        <w:t>от физических лиц – 322;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от юридических лиц – 4.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 xml:space="preserve">Из обращений, поступивших от физических лиц, 380 – о возможном нарушении владельцами интернет-сайтов; </w:t>
      </w:r>
      <w:proofErr w:type="spellStart"/>
      <w:r w:rsidRPr="00A569F2">
        <w:rPr>
          <w:sz w:val="28"/>
          <w:szCs w:val="28"/>
        </w:rPr>
        <w:t>коллекторскими</w:t>
      </w:r>
      <w:proofErr w:type="spellEnd"/>
      <w:r w:rsidRPr="00A569F2">
        <w:rPr>
          <w:sz w:val="28"/>
          <w:szCs w:val="28"/>
        </w:rPr>
        <w:t xml:space="preserve"> агентствами; кредитными организациями; организациями, оказывающими услуги в сфере ЖКХ, прав субъектов персональных данных. По результатам рассмотрения таких обращений в большинстве случаев сведения о нарушении обязательных требований действующего законодательства РФ в области персональных данных не находят своего подтверждения. От юридических лиц поступило 18 обращений, из них: 5 касались необходимости разъяснения законодательства РФ в области персональных данных, а 13 обращений - по вопросам нарушения законодательства в области персональных данных. 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По результатам рассмотрения в 3 квартале 2021 года 253 обращений Управлением установлено, что 241 обращение содержат доводы о нарушениях прав и законных интересов граждан или информацию о нарушениях прав третьих лиц, 12 обращений касаются разъяснения действующего законодательства РФ в области персональных данных.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 xml:space="preserve">Категории операторов, относительно которых приводятся доводы о нарушениях: 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государственные и муниципальные органы – 6;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банки и кредитные организации – 258;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proofErr w:type="spellStart"/>
      <w:r w:rsidRPr="00A569F2">
        <w:rPr>
          <w:sz w:val="28"/>
          <w:szCs w:val="28"/>
        </w:rPr>
        <w:t>коллекторские</w:t>
      </w:r>
      <w:proofErr w:type="spellEnd"/>
      <w:r w:rsidRPr="00A569F2">
        <w:rPr>
          <w:sz w:val="28"/>
          <w:szCs w:val="28"/>
        </w:rPr>
        <w:t xml:space="preserve"> агентства – 3;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операторы связи – 2;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владельцы интернет-сайтов – 35;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социальные сети – 9;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организации ЖКХ – 28;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зарубежные интернет-сайты – 8;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образовательные организации – 1;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СМИ – 2;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иные операторы – 28.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 xml:space="preserve">Таким образом, большая часть нарушений приходится на кредитные организации; владельцев интернет-сайтов; на </w:t>
      </w:r>
      <w:proofErr w:type="spellStart"/>
      <w:r w:rsidRPr="00A569F2">
        <w:rPr>
          <w:sz w:val="28"/>
          <w:szCs w:val="28"/>
        </w:rPr>
        <w:t>коллекторские</w:t>
      </w:r>
      <w:proofErr w:type="spellEnd"/>
      <w:r w:rsidRPr="00A569F2">
        <w:rPr>
          <w:sz w:val="28"/>
          <w:szCs w:val="28"/>
        </w:rPr>
        <w:t xml:space="preserve"> агентства, на организации, оказывающие услуги в сфере ЖКХ. 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По результатам рассмотрения обращений информация о нарушениях в области персональных данных не нашла своего подтверждения в 250 случаях. Это обусловлено поступлением ряда аналогичных обращений на деятельность операторов, осуществляющим обработку персональных данных заявителей при отсутствии правовых оснований такой обработки. В рамках рассмотрения указанных обращений в адрес Управления операторами представлены сведения и документы, подтверждающие наличие правовых оснований обработки персональных данных заявителей.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Информация о нарушениях подтвердилась в 3 случаях.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 xml:space="preserve">Выявленные по результатам рассмотрения обращений признаки нарушений обязательных требований действующего законодательства Российской Федерации в области персональных данных не образовывали состав </w:t>
      </w:r>
      <w:r w:rsidRPr="00A569F2">
        <w:rPr>
          <w:sz w:val="28"/>
          <w:szCs w:val="28"/>
        </w:rPr>
        <w:lastRenderedPageBreak/>
        <w:t xml:space="preserve">административного правонарушения, ответственность за которое предусмотрена ст. 13.11 КоАП РФ, в </w:t>
      </w:r>
      <w:proofErr w:type="gramStart"/>
      <w:r w:rsidRPr="00A569F2">
        <w:rPr>
          <w:sz w:val="28"/>
          <w:szCs w:val="28"/>
        </w:rPr>
        <w:t>связи</w:t>
      </w:r>
      <w:proofErr w:type="gramEnd"/>
      <w:r w:rsidRPr="00A569F2">
        <w:rPr>
          <w:sz w:val="28"/>
          <w:szCs w:val="28"/>
        </w:rPr>
        <w:t xml:space="preserve"> с чем протоколы не составлялись. 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 xml:space="preserve">В ходе рассмотрения обращений граждан в адрес операторов направлено 3 требования о блокировании или уничтожении недостоверных или полученных незаконным путем персональных данных заявителей. На сегодняшний день в адрес Управления предоставлена информация об исполнении 3 требований. 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Срок рассмотрения 124 обращений истекает в 4 квартале 2021 года.</w:t>
      </w:r>
    </w:p>
    <w:p w:rsidR="00A569F2" w:rsidRPr="00A569F2" w:rsidRDefault="00A569F2" w:rsidP="00A569F2">
      <w:pPr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 xml:space="preserve">Одно из обращений с правоприменительной практикой в области персональных данных описано ниже. </w:t>
      </w:r>
    </w:p>
    <w:p w:rsidR="00A569F2" w:rsidRPr="00A569F2" w:rsidRDefault="00A569F2" w:rsidP="00A569F2">
      <w:pPr>
        <w:widowControl w:val="0"/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Во 2 квартале 2021 года в адрес Управления поступило обращение гражданина о нарушении обязательных требований действующего законодательства РФ в области персональных данных, выразившемся в распространении его персональных данных в сети «Интернет».</w:t>
      </w:r>
    </w:p>
    <w:p w:rsidR="00A569F2" w:rsidRPr="00A569F2" w:rsidRDefault="00A569F2" w:rsidP="00A569F2">
      <w:pPr>
        <w:widowControl w:val="0"/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Согласно изложенным в обращении доводам на сайте https://retwork.com/reviews/detail/?id=5105 размещены персональные данные заявителя без соответствующего согласия.</w:t>
      </w:r>
    </w:p>
    <w:p w:rsidR="00A569F2" w:rsidRPr="00A569F2" w:rsidRDefault="00A569F2" w:rsidP="00A569F2">
      <w:pPr>
        <w:widowControl w:val="0"/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Незаконное распространение персональных данных граждан в информационно-телекоммуникационной сети интернет нарушает права и свободы человека и гражданина при обработке его персональных данных, в том числе на неприкосновенность его частной жизни, личную и семейную тайну.</w:t>
      </w:r>
    </w:p>
    <w:p w:rsidR="00A569F2" w:rsidRPr="00A569F2" w:rsidRDefault="00A569F2" w:rsidP="00A569F2">
      <w:pPr>
        <w:widowControl w:val="0"/>
        <w:ind w:left="-426" w:firstLine="709"/>
        <w:jc w:val="both"/>
        <w:rPr>
          <w:sz w:val="28"/>
          <w:szCs w:val="28"/>
        </w:rPr>
      </w:pPr>
      <w:proofErr w:type="gramStart"/>
      <w:r w:rsidRPr="00A569F2">
        <w:rPr>
          <w:sz w:val="28"/>
          <w:szCs w:val="28"/>
        </w:rPr>
        <w:t>В соответствии со ст.46 Гражданского процессуального кодекса Российской Федерации (далее - ГПК РФ) в случаях, предусмотренных законом, органы государственной власти, органы местного самоуправления, организации или граждане вправе обратиться в суд с заявлением в защиту прав, свобод и законных интересов других лиц по их просьбе либо в защиту прав, свобод и законных интересов неопределенного круга лиц.</w:t>
      </w:r>
      <w:proofErr w:type="gramEnd"/>
    </w:p>
    <w:p w:rsidR="00A569F2" w:rsidRPr="00A569F2" w:rsidRDefault="00A569F2" w:rsidP="00A569F2">
      <w:pPr>
        <w:widowControl w:val="0"/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В силу п. 10 ч. 3 ст. 402 ГПК РФ суды Российской Федерации вправе рассматривать дела с участием иностранных граждан о защите прав субъекта персональных данных, в том числе о возмещении убытков и (или) компенсации морального вреда, если истец имеет место жительства в Российской Федерации.</w:t>
      </w:r>
    </w:p>
    <w:p w:rsidR="00A569F2" w:rsidRPr="00A569F2" w:rsidRDefault="00A569F2" w:rsidP="00A569F2">
      <w:pPr>
        <w:widowControl w:val="0"/>
        <w:ind w:left="-426" w:firstLine="709"/>
        <w:jc w:val="both"/>
        <w:rPr>
          <w:sz w:val="28"/>
          <w:szCs w:val="28"/>
        </w:rPr>
      </w:pPr>
      <w:r w:rsidRPr="00A569F2">
        <w:rPr>
          <w:sz w:val="28"/>
          <w:szCs w:val="28"/>
        </w:rPr>
        <w:t>На основании изложенного Управлением направлено в суд исковое заявление в защиту прав субъекта персональных данных, по результатам рассмотрения которого вынесено решение в пользу Управления. Решение суда вступило в законную силу.</w:t>
      </w:r>
    </w:p>
    <w:p w:rsidR="003A4AA9" w:rsidRDefault="003A4AA9" w:rsidP="00A161A9">
      <w:pPr>
        <w:pStyle w:val="a4"/>
        <w:widowControl w:val="0"/>
        <w:spacing w:after="0"/>
        <w:ind w:left="-426" w:firstLine="283"/>
        <w:jc w:val="center"/>
        <w:rPr>
          <w:sz w:val="28"/>
          <w:szCs w:val="28"/>
          <w:u w:val="single"/>
          <w:lang w:val="ru-RU"/>
        </w:rPr>
      </w:pPr>
    </w:p>
    <w:p w:rsidR="003A4AA9" w:rsidRPr="000200F1" w:rsidRDefault="000019A0" w:rsidP="00A161A9">
      <w:pPr>
        <w:ind w:left="-426" w:firstLine="720"/>
        <w:jc w:val="center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>В</w:t>
      </w:r>
      <w:r w:rsidR="003A4AA9">
        <w:rPr>
          <w:rFonts w:eastAsia="Times New Roman"/>
          <w:b/>
          <w:w w:val="110"/>
          <w:sz w:val="28"/>
          <w:szCs w:val="28"/>
        </w:rPr>
        <w:t xml:space="preserve"> сфере связи</w:t>
      </w:r>
    </w:p>
    <w:p w:rsidR="0082792F" w:rsidRPr="004E6089" w:rsidRDefault="0082792F" w:rsidP="00A161A9">
      <w:pPr>
        <w:pStyle w:val="a4"/>
        <w:widowControl w:val="0"/>
        <w:spacing w:after="0"/>
        <w:ind w:left="-426" w:firstLine="283"/>
        <w:jc w:val="center"/>
        <w:rPr>
          <w:sz w:val="28"/>
          <w:szCs w:val="28"/>
          <w:u w:val="single"/>
          <w:lang w:val="ru-RU"/>
        </w:rPr>
      </w:pPr>
    </w:p>
    <w:p w:rsidR="004D14F0" w:rsidRPr="004D14F0" w:rsidRDefault="00512672" w:rsidP="004D14F0">
      <w:pPr>
        <w:ind w:left="-426" w:firstLine="709"/>
        <w:jc w:val="both"/>
        <w:rPr>
          <w:sz w:val="28"/>
          <w:szCs w:val="28"/>
        </w:rPr>
      </w:pPr>
      <w:r w:rsidRPr="00512672">
        <w:rPr>
          <w:sz w:val="28"/>
          <w:szCs w:val="28"/>
        </w:rPr>
        <w:t xml:space="preserve">К вопросам в сфере связи относятся </w:t>
      </w:r>
      <w:r w:rsidR="004D14F0" w:rsidRPr="004D14F0">
        <w:rPr>
          <w:sz w:val="28"/>
          <w:szCs w:val="28"/>
        </w:rPr>
        <w:t>- 115 (9,4%) / 376 (9,7%) обращения, из которых (от общего количества, поступивших по связи):</w:t>
      </w:r>
    </w:p>
    <w:p w:rsidR="004D14F0" w:rsidRPr="004D14F0" w:rsidRDefault="004D14F0" w:rsidP="004D14F0">
      <w:pPr>
        <w:ind w:left="-426" w:firstLine="709"/>
        <w:jc w:val="both"/>
        <w:rPr>
          <w:sz w:val="28"/>
          <w:szCs w:val="28"/>
        </w:rPr>
      </w:pPr>
      <w:r w:rsidRPr="004D14F0">
        <w:rPr>
          <w:sz w:val="28"/>
          <w:szCs w:val="28"/>
        </w:rPr>
        <w:t>1) Вопросы по пересылке, доставке и розыску почтовых отправлений -49 (42,6%) / 168 (44,6%);</w:t>
      </w:r>
    </w:p>
    <w:p w:rsidR="004D14F0" w:rsidRPr="004D14F0" w:rsidRDefault="004D14F0" w:rsidP="004D14F0">
      <w:pPr>
        <w:ind w:left="-426" w:firstLine="709"/>
        <w:jc w:val="both"/>
        <w:rPr>
          <w:sz w:val="28"/>
          <w:szCs w:val="28"/>
        </w:rPr>
      </w:pPr>
      <w:r w:rsidRPr="004D14F0">
        <w:rPr>
          <w:sz w:val="28"/>
          <w:szCs w:val="28"/>
        </w:rPr>
        <w:t>2) Вопросы организации работы почтовых отделений и их сотрудников – 16 (13,9%) / 58 (15,4%);</w:t>
      </w:r>
    </w:p>
    <w:p w:rsidR="004D14F0" w:rsidRPr="004D14F0" w:rsidRDefault="004D14F0" w:rsidP="004D14F0">
      <w:pPr>
        <w:ind w:left="-426" w:firstLine="709"/>
        <w:jc w:val="both"/>
        <w:rPr>
          <w:sz w:val="28"/>
          <w:szCs w:val="28"/>
        </w:rPr>
      </w:pPr>
      <w:r w:rsidRPr="004D14F0">
        <w:rPr>
          <w:sz w:val="28"/>
          <w:szCs w:val="28"/>
        </w:rPr>
        <w:t>3) Вопросы эксплуатации оборудования связи – 10 (8,6%) / 45 (11,9%);</w:t>
      </w:r>
    </w:p>
    <w:p w:rsidR="004D14F0" w:rsidRPr="004D14F0" w:rsidRDefault="004D14F0" w:rsidP="004D14F0">
      <w:pPr>
        <w:ind w:left="-426" w:firstLine="709"/>
        <w:jc w:val="both"/>
        <w:rPr>
          <w:sz w:val="28"/>
          <w:szCs w:val="28"/>
        </w:rPr>
      </w:pPr>
      <w:r w:rsidRPr="004D14F0">
        <w:rPr>
          <w:sz w:val="28"/>
          <w:szCs w:val="28"/>
        </w:rPr>
        <w:t>4) Разъяснение вопросов по разрешительной деятельности и лицензированию – 2(1,7%) / 3 (0,7%);</w:t>
      </w:r>
    </w:p>
    <w:p w:rsidR="004D14F0" w:rsidRPr="004D14F0" w:rsidRDefault="004D14F0" w:rsidP="004D14F0">
      <w:pPr>
        <w:ind w:left="-426" w:firstLine="709"/>
        <w:jc w:val="both"/>
        <w:rPr>
          <w:sz w:val="28"/>
          <w:szCs w:val="28"/>
        </w:rPr>
      </w:pPr>
      <w:r w:rsidRPr="004D14F0">
        <w:rPr>
          <w:sz w:val="28"/>
          <w:szCs w:val="28"/>
        </w:rPr>
        <w:lastRenderedPageBreak/>
        <w:t>5) Вопросы оказания качества услуг связи – 29 (25,2%) / 49 (13%), из них (от общего количества по качеству услуг связи);</w:t>
      </w:r>
    </w:p>
    <w:p w:rsidR="004D14F0" w:rsidRPr="004D14F0" w:rsidRDefault="004D14F0" w:rsidP="004D14F0">
      <w:pPr>
        <w:ind w:left="-426" w:firstLine="709"/>
        <w:jc w:val="both"/>
        <w:rPr>
          <w:sz w:val="28"/>
          <w:szCs w:val="28"/>
        </w:rPr>
      </w:pPr>
      <w:r w:rsidRPr="004D14F0">
        <w:rPr>
          <w:sz w:val="28"/>
          <w:szCs w:val="28"/>
        </w:rPr>
        <w:t>- вопросы предоставления услуг связи – 29 (25,2%) / 48 (12,7%);</w:t>
      </w:r>
    </w:p>
    <w:p w:rsidR="004D14F0" w:rsidRPr="004D14F0" w:rsidRDefault="004D14F0" w:rsidP="004D14F0">
      <w:pPr>
        <w:ind w:left="-426" w:firstLine="709"/>
        <w:jc w:val="both"/>
        <w:rPr>
          <w:sz w:val="28"/>
          <w:szCs w:val="28"/>
        </w:rPr>
      </w:pPr>
      <w:r w:rsidRPr="004D14F0">
        <w:rPr>
          <w:sz w:val="28"/>
          <w:szCs w:val="28"/>
        </w:rPr>
        <w:t>6) 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– 2 (1,7%) / 8 (21,2%);</w:t>
      </w:r>
    </w:p>
    <w:p w:rsidR="00512672" w:rsidRPr="00735B15" w:rsidRDefault="004D14F0" w:rsidP="004D14F0">
      <w:pPr>
        <w:ind w:left="-426" w:firstLine="709"/>
        <w:jc w:val="both"/>
        <w:rPr>
          <w:rFonts w:eastAsia="Times New Roman"/>
          <w:b/>
          <w:w w:val="110"/>
          <w:sz w:val="28"/>
          <w:szCs w:val="28"/>
        </w:rPr>
      </w:pPr>
      <w:r w:rsidRPr="004D14F0">
        <w:rPr>
          <w:sz w:val="28"/>
          <w:szCs w:val="28"/>
        </w:rPr>
        <w:t>7) Другие вопросы в сфере связи – 7 (6%) / 40 (10,6%).</w:t>
      </w:r>
    </w:p>
    <w:p w:rsidR="004D14F0" w:rsidRDefault="004D14F0" w:rsidP="00A161A9">
      <w:pPr>
        <w:ind w:left="-426"/>
        <w:jc w:val="center"/>
        <w:rPr>
          <w:rFonts w:eastAsia="Times New Roman"/>
          <w:b/>
          <w:w w:val="110"/>
          <w:sz w:val="28"/>
          <w:szCs w:val="28"/>
        </w:rPr>
      </w:pPr>
    </w:p>
    <w:p w:rsidR="003A4AA9" w:rsidRDefault="000019A0" w:rsidP="00A161A9">
      <w:pPr>
        <w:ind w:left="-426"/>
        <w:jc w:val="center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 xml:space="preserve">В </w:t>
      </w:r>
      <w:r w:rsidR="008A71F2">
        <w:rPr>
          <w:rFonts w:eastAsia="Times New Roman"/>
          <w:b/>
          <w:w w:val="110"/>
          <w:sz w:val="28"/>
          <w:szCs w:val="28"/>
        </w:rPr>
        <w:t>с</w:t>
      </w:r>
      <w:r w:rsidR="003A4AA9">
        <w:rPr>
          <w:rFonts w:eastAsia="Times New Roman"/>
          <w:b/>
          <w:w w:val="110"/>
          <w:sz w:val="28"/>
          <w:szCs w:val="28"/>
        </w:rPr>
        <w:t>фере массовых коммуникаций.</w:t>
      </w:r>
    </w:p>
    <w:p w:rsidR="00F86B2B" w:rsidRDefault="00F86B2B" w:rsidP="00A161A9">
      <w:pPr>
        <w:ind w:left="-426"/>
        <w:jc w:val="center"/>
        <w:rPr>
          <w:b/>
          <w:color w:val="000000"/>
          <w:sz w:val="28"/>
          <w:szCs w:val="28"/>
        </w:rPr>
      </w:pPr>
    </w:p>
    <w:p w:rsidR="004D14F0" w:rsidRPr="00F81903" w:rsidRDefault="004D14F0" w:rsidP="004D14F0">
      <w:pPr>
        <w:ind w:left="-426" w:firstLine="709"/>
        <w:jc w:val="both"/>
        <w:rPr>
          <w:sz w:val="28"/>
          <w:szCs w:val="28"/>
        </w:rPr>
      </w:pPr>
      <w:r w:rsidRPr="003129A7">
        <w:rPr>
          <w:rFonts w:eastAsia="Times New Roman"/>
          <w:sz w:val="28"/>
          <w:szCs w:val="28"/>
        </w:rPr>
        <w:t xml:space="preserve">За отчетный период 2021 года в адрес Управления поступило </w:t>
      </w:r>
      <w:r w:rsidRPr="00E127B1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41</w:t>
      </w:r>
      <w:r w:rsidRPr="00E127B1">
        <w:rPr>
          <w:rFonts w:eastAsia="Times New Roman"/>
          <w:sz w:val="28"/>
          <w:szCs w:val="28"/>
        </w:rPr>
        <w:t xml:space="preserve"> обращени</w:t>
      </w:r>
      <w:r>
        <w:rPr>
          <w:rFonts w:eastAsia="Times New Roman"/>
          <w:sz w:val="28"/>
          <w:szCs w:val="28"/>
        </w:rPr>
        <w:t>е</w:t>
      </w:r>
      <w:r w:rsidRPr="00E127B1">
        <w:rPr>
          <w:rFonts w:eastAsia="Times New Roman"/>
          <w:sz w:val="28"/>
          <w:szCs w:val="28"/>
        </w:rPr>
        <w:t xml:space="preserve"> в области массовых коммуникаций</w:t>
      </w:r>
      <w:r>
        <w:rPr>
          <w:rFonts w:eastAsia="Times New Roman"/>
          <w:sz w:val="28"/>
          <w:szCs w:val="28"/>
        </w:rPr>
        <w:t>, из них</w:t>
      </w:r>
      <w:r w:rsidRPr="00E127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46</w:t>
      </w:r>
      <w:r w:rsidRPr="00E127B1">
        <w:rPr>
          <w:rFonts w:eastAsia="Times New Roman"/>
          <w:sz w:val="28"/>
          <w:szCs w:val="28"/>
        </w:rPr>
        <w:t xml:space="preserve"> за </w:t>
      </w:r>
      <w:r>
        <w:rPr>
          <w:rFonts w:eastAsia="Times New Roman"/>
          <w:sz w:val="28"/>
          <w:szCs w:val="28"/>
        </w:rPr>
        <w:t>3</w:t>
      </w:r>
      <w:r w:rsidRPr="00E127B1">
        <w:rPr>
          <w:rFonts w:eastAsia="Times New Roman"/>
          <w:sz w:val="28"/>
          <w:szCs w:val="28"/>
        </w:rPr>
        <w:t xml:space="preserve"> квартал 2021 года. </w:t>
      </w:r>
    </w:p>
    <w:p w:rsidR="004D14F0" w:rsidRDefault="004D14F0" w:rsidP="004D14F0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 направляются сведения о распространении материалов печатных, электронных СМИ и комментариев к ним, предположительно содержащих признаки злоупотребления свободой массовой информации. </w:t>
      </w:r>
    </w:p>
    <w:p w:rsidR="004D14F0" w:rsidRDefault="004D14F0" w:rsidP="004D14F0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Производится анализ содержания публикуемых материалов, по результатам которого принимается решение о наличии/отсутствии нарушений действующего законодательства (в том числе с помощью экспресс-анализа). </w:t>
      </w:r>
    </w:p>
    <w:p w:rsidR="003C6FF1" w:rsidRPr="00F86B2B" w:rsidRDefault="003C6FF1" w:rsidP="00082266">
      <w:pPr>
        <w:ind w:firstLine="70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3C6FF1" w:rsidRPr="00F86B2B" w:rsidSect="00A161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0C3"/>
    <w:multiLevelType w:val="hybridMultilevel"/>
    <w:tmpl w:val="E042D492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>
      <w:start w:val="1"/>
      <w:numFmt w:val="lowerRoman"/>
      <w:lvlText w:val="%3."/>
      <w:lvlJc w:val="right"/>
      <w:pPr>
        <w:ind w:left="5562" w:hanging="180"/>
      </w:pPr>
    </w:lvl>
    <w:lvl w:ilvl="3" w:tplc="0419000F">
      <w:start w:val="1"/>
      <w:numFmt w:val="decimal"/>
      <w:lvlText w:val="%4."/>
      <w:lvlJc w:val="left"/>
      <w:pPr>
        <w:ind w:left="6282" w:hanging="360"/>
      </w:pPr>
    </w:lvl>
    <w:lvl w:ilvl="4" w:tplc="04190019">
      <w:start w:val="1"/>
      <w:numFmt w:val="lowerLetter"/>
      <w:lvlText w:val="%5."/>
      <w:lvlJc w:val="left"/>
      <w:pPr>
        <w:ind w:left="7002" w:hanging="360"/>
      </w:pPr>
    </w:lvl>
    <w:lvl w:ilvl="5" w:tplc="0419001B">
      <w:start w:val="1"/>
      <w:numFmt w:val="lowerRoman"/>
      <w:lvlText w:val="%6."/>
      <w:lvlJc w:val="right"/>
      <w:pPr>
        <w:ind w:left="7722" w:hanging="180"/>
      </w:pPr>
    </w:lvl>
    <w:lvl w:ilvl="6" w:tplc="0419000F">
      <w:start w:val="1"/>
      <w:numFmt w:val="decimal"/>
      <w:lvlText w:val="%7."/>
      <w:lvlJc w:val="left"/>
      <w:pPr>
        <w:ind w:left="8442" w:hanging="360"/>
      </w:pPr>
    </w:lvl>
    <w:lvl w:ilvl="7" w:tplc="04190019">
      <w:start w:val="1"/>
      <w:numFmt w:val="lowerLetter"/>
      <w:lvlText w:val="%8."/>
      <w:lvlJc w:val="left"/>
      <w:pPr>
        <w:ind w:left="9162" w:hanging="360"/>
      </w:pPr>
    </w:lvl>
    <w:lvl w:ilvl="8" w:tplc="0419001B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2F"/>
    <w:rsid w:val="000019A0"/>
    <w:rsid w:val="000200F1"/>
    <w:rsid w:val="000444AE"/>
    <w:rsid w:val="00082266"/>
    <w:rsid w:val="000E2F46"/>
    <w:rsid w:val="001C31AF"/>
    <w:rsid w:val="003A4AA9"/>
    <w:rsid w:val="003B64F7"/>
    <w:rsid w:val="003C6FF1"/>
    <w:rsid w:val="003D02C8"/>
    <w:rsid w:val="004D14F0"/>
    <w:rsid w:val="0050434B"/>
    <w:rsid w:val="00512672"/>
    <w:rsid w:val="005265C5"/>
    <w:rsid w:val="0063018C"/>
    <w:rsid w:val="006667A5"/>
    <w:rsid w:val="00754A84"/>
    <w:rsid w:val="00780D5A"/>
    <w:rsid w:val="0082792F"/>
    <w:rsid w:val="008318DF"/>
    <w:rsid w:val="00836299"/>
    <w:rsid w:val="008A71F2"/>
    <w:rsid w:val="00946E91"/>
    <w:rsid w:val="009D1486"/>
    <w:rsid w:val="00A161A9"/>
    <w:rsid w:val="00A50334"/>
    <w:rsid w:val="00A569F2"/>
    <w:rsid w:val="00A60FD3"/>
    <w:rsid w:val="00AC78C5"/>
    <w:rsid w:val="00B0349F"/>
    <w:rsid w:val="00B31E9E"/>
    <w:rsid w:val="00B759ED"/>
    <w:rsid w:val="00BD7B6B"/>
    <w:rsid w:val="00C169CE"/>
    <w:rsid w:val="00C31AF3"/>
    <w:rsid w:val="00C91A19"/>
    <w:rsid w:val="00CD249C"/>
    <w:rsid w:val="00CF7980"/>
    <w:rsid w:val="00E40284"/>
    <w:rsid w:val="00E94393"/>
    <w:rsid w:val="00EE63D7"/>
    <w:rsid w:val="00F83728"/>
    <w:rsid w:val="00F86B2B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3</cp:revision>
  <dcterms:created xsi:type="dcterms:W3CDTF">2021-10-28T08:27:00Z</dcterms:created>
  <dcterms:modified xsi:type="dcterms:W3CDTF">2021-10-28T08:29:00Z</dcterms:modified>
</cp:coreProperties>
</file>