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D5" w:rsidRPr="007F6F9F" w:rsidRDefault="0097353A" w:rsidP="005B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F9F">
        <w:rPr>
          <w:rFonts w:ascii="Times New Roman" w:hAnsi="Times New Roman" w:cs="Times New Roman"/>
          <w:sz w:val="28"/>
          <w:szCs w:val="28"/>
        </w:rPr>
        <w:t>Список</w:t>
      </w:r>
      <w:r w:rsidR="00B773DD" w:rsidRPr="007F6F9F">
        <w:rPr>
          <w:rFonts w:ascii="Times New Roman" w:hAnsi="Times New Roman" w:cs="Times New Roman"/>
          <w:sz w:val="28"/>
          <w:szCs w:val="28"/>
        </w:rPr>
        <w:t xml:space="preserve"> </w:t>
      </w:r>
      <w:r w:rsidRPr="007F6F9F">
        <w:rPr>
          <w:rFonts w:ascii="Times New Roman" w:hAnsi="Times New Roman" w:cs="Times New Roman"/>
          <w:sz w:val="28"/>
          <w:szCs w:val="28"/>
        </w:rPr>
        <w:t>вопросов</w:t>
      </w:r>
      <w:r w:rsidR="00B75FE6" w:rsidRPr="007F6F9F">
        <w:rPr>
          <w:rFonts w:ascii="Times New Roman" w:hAnsi="Times New Roman" w:cs="Times New Roman"/>
          <w:sz w:val="28"/>
          <w:szCs w:val="28"/>
        </w:rPr>
        <w:t xml:space="preserve"> к тестированию по направлению деятельности </w:t>
      </w:r>
      <w:r w:rsidRPr="007F6F9F">
        <w:rPr>
          <w:rFonts w:ascii="Times New Roman" w:hAnsi="Times New Roman" w:cs="Times New Roman"/>
          <w:sz w:val="28"/>
          <w:szCs w:val="28"/>
        </w:rPr>
        <w:t>ОНРЧ</w:t>
      </w:r>
    </w:p>
    <w:p w:rsidR="007A49CF" w:rsidRPr="007F6F9F" w:rsidRDefault="007A49CF" w:rsidP="0038358F"/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519"/>
        <w:gridCol w:w="9651"/>
      </w:tblGrid>
      <w:tr w:rsidR="00BB67FF" w:rsidRPr="00E5556C" w:rsidTr="004616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E5556C" w:rsidRDefault="00BB67FF" w:rsidP="0038358F">
            <w:pPr>
              <w:tabs>
                <w:tab w:val="left" w:pos="60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B67FF" w:rsidRPr="00E5556C" w:rsidRDefault="00BB67FF" w:rsidP="0038358F">
            <w:pPr>
              <w:tabs>
                <w:tab w:val="left" w:pos="601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5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E5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FF" w:rsidRPr="00E5556C" w:rsidRDefault="00BB67FF" w:rsidP="003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5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вопроса</w:t>
            </w:r>
          </w:p>
        </w:tc>
      </w:tr>
      <w:tr w:rsidR="00E5556C" w:rsidRPr="00E5556C" w:rsidTr="00461681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 органом исполнительной власти в Российской Федерации осуществляется регулирование использования радиочастотного спектра?</w:t>
            </w:r>
          </w:p>
        </w:tc>
      </w:tr>
      <w:tr w:rsidR="00E5556C" w:rsidRPr="00E5556C" w:rsidTr="00461681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Какими нормативными документами определен порядок присвоения (назначения) радиочастот или радиочастотных каналов?</w:t>
            </w:r>
          </w:p>
        </w:tc>
      </w:tr>
      <w:tr w:rsidR="00E5556C" w:rsidRPr="00E5556C" w:rsidTr="00461681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Разрешается юридическому лицу использовать РЭС  в диапазоне частот 26,960-27,410 МГц?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Разрешается ли использование радиостанций сухопутной подвижной радиосвязи диапазона 433,075 -434,75 МГц без разрешения на использование радиочастот?</w:t>
            </w:r>
          </w:p>
        </w:tc>
      </w:tr>
      <w:tr w:rsidR="00E5556C" w:rsidRPr="00E5556C" w:rsidTr="00461681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какой срок может быть приостановлено действие разрешения на использование радиочастот при выявлении нарушений условий </w:t>
            </w:r>
            <w:bookmarkStart w:id="0" w:name="_GoBack"/>
            <w:bookmarkEnd w:id="0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использования радиочастотного спектра?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является основанием для прекращения разрешения на использование радиочастотного спектра во внесудебном порядке?</w:t>
            </w:r>
          </w:p>
        </w:tc>
      </w:tr>
      <w:tr w:rsidR="00E5556C" w:rsidRPr="00E5556C" w:rsidTr="00461681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Каким нормативным правовым документом определено распределение полос радиочастот между </w:t>
            </w:r>
            <w:proofErr w:type="spellStart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радиослужбами</w:t>
            </w:r>
            <w:proofErr w:type="spellEnd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Федерации?</w:t>
            </w:r>
          </w:p>
        </w:tc>
      </w:tr>
      <w:tr w:rsidR="00E5556C" w:rsidRPr="00E5556C" w:rsidTr="00461681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Перечислить  принципы, в соответствии с которыми осуществляется использование радиочастотного спектра в Российской Федерации?</w:t>
            </w:r>
          </w:p>
        </w:tc>
      </w:tr>
      <w:tr w:rsidR="00E5556C" w:rsidRPr="00E5556C" w:rsidTr="00461681">
        <w:trPr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Назовите стандарты подвижной радиотелефонной (сотовой) связи</w:t>
            </w:r>
          </w:p>
        </w:tc>
      </w:tr>
      <w:tr w:rsidR="00E5556C" w:rsidRPr="00E5556C" w:rsidTr="0046168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диапазон радиочастот выделен в РФ для осуществления цифрового телевизионного вещания?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каких случаях допускается использование радиочастотного спектра без соответствующего разрешения на использование радиочастот или решения ГКРЧ?</w:t>
            </w:r>
          </w:p>
        </w:tc>
      </w:tr>
      <w:tr w:rsidR="00E5556C" w:rsidRPr="00E5556C" w:rsidTr="004616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каких значениях ЭИИМ не требуется получения разрешения на использование радиочастот или радиочастотных каналов для эксплуатации РЭС беспроводного широкополосного доступа диапазона 2400 – 2483.5 МГц?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полосы радиочастот выделены ГКРЧ для использования РЭС фиксированного беспроводного доступа гражданского назначения?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Какая полоса радиочастот выделена для УКВ ЧМ радиовещания?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81" w:rsidRPr="00461681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Какая полоса радиочастот выделена для FM радиовещания?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Какая полоса радиочастот выделена решением ГКРЧ от 29.05.2006 № 06-14-03-001 для личного пользования в </w:t>
            </w:r>
            <w:proofErr w:type="spellStart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СиБи</w:t>
            </w:r>
            <w:proofErr w:type="spellEnd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диапазоне?</w:t>
            </w:r>
          </w:p>
        </w:tc>
      </w:tr>
      <w:tr w:rsidR="00E5556C" w:rsidRPr="00E5556C" w:rsidTr="00461681">
        <w:trPr>
          <w:trHeight w:val="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какой полосе радиочастот работают РЭС БС сети подвижной радиотелефонной (сотовой) связи стандарта GSM</w:t>
            </w:r>
          </w:p>
        </w:tc>
      </w:tr>
      <w:tr w:rsidR="00E5556C" w:rsidRPr="00E5556C" w:rsidTr="00461681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стандарт вещания эфирного цифрового телевидения принят в России?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ли считать одной из целей контроля за излучениями радиоэлектронных средств и высокочастотных </w:t>
            </w:r>
            <w:proofErr w:type="gramStart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устройств-выявление</w:t>
            </w:r>
            <w:proofErr w:type="gramEnd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источников радиопомех?</w:t>
            </w:r>
          </w:p>
        </w:tc>
      </w:tr>
      <w:tr w:rsidR="00E5556C" w:rsidRPr="00E5556C" w:rsidTr="004616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радиоэлектронных средств и высокочастотных устройств без разрешения на использование радиочастотного спектра является административным правонарушением. Какая статья КоАП РФ предусматривает ответственность за это правонарушение?</w:t>
            </w:r>
          </w:p>
        </w:tc>
      </w:tr>
      <w:tr w:rsidR="00E5556C" w:rsidRPr="00E5556C" w:rsidTr="004616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Может ли быть причиной отказа при присвоении полос радиочастот несоответствие параметров излучения и приема заявленных радиоэлектронных сре</w:t>
            </w:r>
            <w:proofErr w:type="gramStart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тр</w:t>
            </w:r>
            <w:proofErr w:type="gramEnd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ебованиям, нормам и национальным стандартам Российской Федерации?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 осуществляется полномочие по ведению реестра РЭС и ВЧУ гражданского назначения?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Какими нормативно-правовыми актами определен порядок регистрации РЭС и ВЧУ?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 ли сертификат соответствия системы сертификации "Связь" быть приложен к заявлению о регистрации РЭС и ВЧУ?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Предельный срок рассмотрения заявления о регистрации РЭС и ВЧУ территориальным органом </w:t>
            </w:r>
            <w:proofErr w:type="spellStart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Какие причины являются основанием для отказа в регистрации РЭС и ВЧУ?</w:t>
            </w:r>
          </w:p>
        </w:tc>
      </w:tr>
      <w:tr w:rsidR="00E5556C" w:rsidRPr="00E5556C" w:rsidTr="00461681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действия регистрации радиостанции любительской радиослужбы?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Дает ли регистрация РЭС и ВЧУ его владельцу право на использование РЭС и ВЧУ?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каких случаях прекращается действие разрешения на судовую радиостанцию во внесудебном порядке?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радиоэлектронное средство (определение)?</w:t>
            </w:r>
          </w:p>
        </w:tc>
      </w:tr>
      <w:tr w:rsidR="00E5556C" w:rsidRPr="00E5556C" w:rsidTr="00461681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высокочастотное устройство (определение)?</w:t>
            </w:r>
          </w:p>
        </w:tc>
      </w:tr>
      <w:tr w:rsidR="00E5556C" w:rsidRPr="00E5556C" w:rsidTr="00461681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 нормативным документом определена необходимость регистрации РЭС и ВЧУ?</w:t>
            </w:r>
          </w:p>
        </w:tc>
      </w:tr>
      <w:tr w:rsidR="00E5556C" w:rsidRPr="00E5556C" w:rsidTr="00461681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 регламентом определен порядок выдачи разрешений на судовые радиостанции, используемые на морских судах внутреннего плавания и судах смешанного (река-море) плавания?</w:t>
            </w:r>
          </w:p>
        </w:tc>
      </w:tr>
      <w:tr w:rsidR="00E5556C" w:rsidRPr="00E5556C" w:rsidTr="00461681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Какими способами возможна подача заявлений на регистрацию РЭС и ВЧУ?</w:t>
            </w:r>
          </w:p>
        </w:tc>
      </w:tr>
      <w:tr w:rsidR="00E5556C" w:rsidRPr="00E5556C" w:rsidTr="00461681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является пользователем радиочастотного спектра?</w:t>
            </w:r>
          </w:p>
        </w:tc>
      </w:tr>
      <w:tr w:rsidR="00E5556C" w:rsidRPr="00E5556C" w:rsidTr="00461681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судовые радиостанции осуществляет</w:t>
            </w:r>
          </w:p>
        </w:tc>
      </w:tr>
      <w:tr w:rsidR="00E5556C" w:rsidRPr="00E5556C" w:rsidTr="00461681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осуществляет в Российской Федерации </w:t>
            </w:r>
            <w:proofErr w:type="spellStart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радиоконтроль</w:t>
            </w:r>
            <w:proofErr w:type="spellEnd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РЭС гражданского назначения?</w:t>
            </w:r>
          </w:p>
        </w:tc>
      </w:tr>
      <w:tr w:rsidR="00E5556C" w:rsidRPr="00E5556C" w:rsidTr="0046168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осуществлении </w:t>
            </w:r>
            <w:proofErr w:type="spellStart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радиоконтроля</w:t>
            </w:r>
            <w:proofErr w:type="spellEnd"/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измерения проводятся с помощью специальных технических средств. Необходимо ли, чтобы указанные средства имели актуальную метрологическую поверку или не обязательно?</w:t>
            </w:r>
          </w:p>
        </w:tc>
      </w:tr>
      <w:tr w:rsidR="00E5556C" w:rsidRPr="00E5556C" w:rsidTr="00461681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01.09.2018 регистрация РЭС и ВЧУ осуществляется</w:t>
            </w:r>
          </w:p>
        </w:tc>
      </w:tr>
      <w:tr w:rsidR="00E5556C" w:rsidRPr="00E5556C" w:rsidTr="00461681">
        <w:trPr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называются технические средства, предназначенные для передачи и приема радиоволн, состоящие из одного или нескольких передающих и (или) приемных устройств либо комбинации таких устройств и включающие в себя вспомогательное оборудование? 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коэффициента усиления антенны?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Назовите параметры, характеризующие радиосигнал?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электромагнитная совместимость?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Назовите виды поляризаций радиоволн?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класс излучения РЭС?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каком уровне определяется контрольная ширина полосы радиочастот и внеполосных излучений эфирного радиовещания?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Является ли административным правонарушением нарушение владельцем РЭС режима временного запрета использования радиочастот?</w:t>
            </w:r>
          </w:p>
        </w:tc>
      </w:tr>
      <w:tr w:rsidR="00E5556C" w:rsidRPr="00E5556C" w:rsidTr="00461681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радиоэлектронных средств и высокочастотных устройств без регистрации является административным правонарушением. Какая статья КоАП РФ предусматривает ответственность за это правонарушение?</w:t>
            </w:r>
          </w:p>
        </w:tc>
      </w:tr>
      <w:tr w:rsidR="00E5556C" w:rsidRPr="00E5556C" w:rsidTr="004616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Верно ли утверждение: Привлечение к административной ответственности должностного лица освобождает от административной ответственности за данное правонарушение юридическое лицо?</w:t>
            </w:r>
          </w:p>
        </w:tc>
      </w:tr>
      <w:tr w:rsidR="00E5556C" w:rsidRPr="00E5556C" w:rsidTr="0046168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56C" w:rsidRPr="00E5556C" w:rsidRDefault="00E5556C" w:rsidP="00461681">
            <w:pPr>
              <w:pStyle w:val="a4"/>
              <w:numPr>
                <w:ilvl w:val="0"/>
                <w:numId w:val="19"/>
              </w:numPr>
              <w:tabs>
                <w:tab w:val="left" w:pos="601"/>
              </w:tabs>
              <w:spacing w:after="0" w:line="240" w:lineRule="auto"/>
              <w:ind w:left="34" w:right="33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6C" w:rsidRPr="00E5556C" w:rsidRDefault="00E5556C" w:rsidP="004616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Относится ли выдача предостережения к мероприятиям направленным на профилактику нарушений обязательных требований?</w:t>
            </w:r>
          </w:p>
        </w:tc>
      </w:tr>
    </w:tbl>
    <w:p w:rsidR="0097353A" w:rsidRPr="00E5556C" w:rsidRDefault="0097353A" w:rsidP="0038358F">
      <w:pPr>
        <w:rPr>
          <w:rFonts w:ascii="Times New Roman" w:hAnsi="Times New Roman" w:cs="Times New Roman"/>
          <w:sz w:val="20"/>
          <w:szCs w:val="20"/>
        </w:rPr>
      </w:pPr>
    </w:p>
    <w:p w:rsidR="0097353A" w:rsidRPr="00E5556C" w:rsidRDefault="0097353A" w:rsidP="0038358F">
      <w:pPr>
        <w:rPr>
          <w:rFonts w:ascii="Times New Roman" w:hAnsi="Times New Roman" w:cs="Times New Roman"/>
          <w:sz w:val="20"/>
          <w:szCs w:val="20"/>
        </w:rPr>
      </w:pPr>
    </w:p>
    <w:sectPr w:rsidR="0097353A" w:rsidRPr="00E5556C" w:rsidSect="004541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CB"/>
    <w:multiLevelType w:val="hybridMultilevel"/>
    <w:tmpl w:val="D0B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AB2"/>
    <w:multiLevelType w:val="hybridMultilevel"/>
    <w:tmpl w:val="1A46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30D"/>
    <w:multiLevelType w:val="hybridMultilevel"/>
    <w:tmpl w:val="65DA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14633"/>
    <w:multiLevelType w:val="hybridMultilevel"/>
    <w:tmpl w:val="659A38BE"/>
    <w:lvl w:ilvl="0" w:tplc="2F38E1C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121857B0"/>
    <w:multiLevelType w:val="hybridMultilevel"/>
    <w:tmpl w:val="6D420C7A"/>
    <w:lvl w:ilvl="0" w:tplc="97C4CD86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5">
    <w:nsid w:val="152A1D4A"/>
    <w:multiLevelType w:val="hybridMultilevel"/>
    <w:tmpl w:val="DA3CC98A"/>
    <w:lvl w:ilvl="0" w:tplc="450AF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F4D94"/>
    <w:multiLevelType w:val="hybridMultilevel"/>
    <w:tmpl w:val="D090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7308"/>
    <w:multiLevelType w:val="hybridMultilevel"/>
    <w:tmpl w:val="64F8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10CB2"/>
    <w:multiLevelType w:val="hybridMultilevel"/>
    <w:tmpl w:val="38347A8E"/>
    <w:lvl w:ilvl="0" w:tplc="4FDC15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80D4B"/>
    <w:multiLevelType w:val="hybridMultilevel"/>
    <w:tmpl w:val="86DE854E"/>
    <w:lvl w:ilvl="0" w:tplc="6DAAA5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2035"/>
    <w:multiLevelType w:val="hybridMultilevel"/>
    <w:tmpl w:val="F8EAD1E6"/>
    <w:lvl w:ilvl="0" w:tplc="56184D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01DB"/>
    <w:multiLevelType w:val="hybridMultilevel"/>
    <w:tmpl w:val="AB06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B3944"/>
    <w:multiLevelType w:val="hybridMultilevel"/>
    <w:tmpl w:val="FC2E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F3C4E"/>
    <w:multiLevelType w:val="hybridMultilevel"/>
    <w:tmpl w:val="85A216C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52920C9"/>
    <w:multiLevelType w:val="hybridMultilevel"/>
    <w:tmpl w:val="84DC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73040"/>
    <w:multiLevelType w:val="hybridMultilevel"/>
    <w:tmpl w:val="A9DE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BFB"/>
    <w:multiLevelType w:val="multilevel"/>
    <w:tmpl w:val="B16A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85A687D"/>
    <w:multiLevelType w:val="multilevel"/>
    <w:tmpl w:val="9C2821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70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1E506D7"/>
    <w:multiLevelType w:val="hybridMultilevel"/>
    <w:tmpl w:val="1876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5313C"/>
    <w:multiLevelType w:val="hybridMultilevel"/>
    <w:tmpl w:val="117C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933CC"/>
    <w:multiLevelType w:val="hybridMultilevel"/>
    <w:tmpl w:val="9EBE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E6823"/>
    <w:multiLevelType w:val="hybridMultilevel"/>
    <w:tmpl w:val="C222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B4679"/>
    <w:multiLevelType w:val="hybridMultilevel"/>
    <w:tmpl w:val="32C899D4"/>
    <w:lvl w:ilvl="0" w:tplc="43B4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10123"/>
    <w:multiLevelType w:val="hybridMultilevel"/>
    <w:tmpl w:val="76C60ED6"/>
    <w:lvl w:ilvl="0" w:tplc="97C4CD86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4">
    <w:nsid w:val="65647F62"/>
    <w:multiLevelType w:val="hybridMultilevel"/>
    <w:tmpl w:val="7356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1660"/>
    <w:multiLevelType w:val="hybridMultilevel"/>
    <w:tmpl w:val="D180C80C"/>
    <w:lvl w:ilvl="0" w:tplc="B68CB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6C7A14"/>
    <w:multiLevelType w:val="hybridMultilevel"/>
    <w:tmpl w:val="DA848528"/>
    <w:lvl w:ilvl="0" w:tplc="BED8D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158A4"/>
    <w:multiLevelType w:val="hybridMultilevel"/>
    <w:tmpl w:val="164CB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258E"/>
    <w:multiLevelType w:val="hybridMultilevel"/>
    <w:tmpl w:val="3DD4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D5492A"/>
    <w:multiLevelType w:val="hybridMultilevel"/>
    <w:tmpl w:val="2C425CE4"/>
    <w:lvl w:ilvl="0" w:tplc="97C4C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575175"/>
    <w:multiLevelType w:val="hybridMultilevel"/>
    <w:tmpl w:val="FBDC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7"/>
  </w:num>
  <w:num w:numId="5">
    <w:abstractNumId w:val="29"/>
  </w:num>
  <w:num w:numId="6">
    <w:abstractNumId w:val="4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0"/>
  </w:num>
  <w:num w:numId="19">
    <w:abstractNumId w:val="13"/>
  </w:num>
  <w:num w:numId="20">
    <w:abstractNumId w:val="23"/>
  </w:num>
  <w:num w:numId="21">
    <w:abstractNumId w:val="6"/>
  </w:num>
  <w:num w:numId="22">
    <w:abstractNumId w:val="28"/>
  </w:num>
  <w:num w:numId="23">
    <w:abstractNumId w:val="11"/>
  </w:num>
  <w:num w:numId="24">
    <w:abstractNumId w:val="24"/>
  </w:num>
  <w:num w:numId="25">
    <w:abstractNumId w:val="17"/>
  </w:num>
  <w:num w:numId="26">
    <w:abstractNumId w:val="21"/>
  </w:num>
  <w:num w:numId="27">
    <w:abstractNumId w:val="0"/>
  </w:num>
  <w:num w:numId="28">
    <w:abstractNumId w:val="14"/>
  </w:num>
  <w:num w:numId="29">
    <w:abstractNumId w:val="9"/>
  </w:num>
  <w:num w:numId="30">
    <w:abstractNumId w:val="2"/>
  </w:num>
  <w:num w:numId="31">
    <w:abstractNumId w:val="18"/>
  </w:num>
  <w:num w:numId="32">
    <w:abstractNumId w:val="20"/>
  </w:num>
  <w:num w:numId="33">
    <w:abstractNumId w:val="8"/>
  </w:num>
  <w:num w:numId="34">
    <w:abstractNumId w:val="1"/>
  </w:num>
  <w:num w:numId="35">
    <w:abstractNumId w:val="26"/>
  </w:num>
  <w:num w:numId="36">
    <w:abstractNumId w:val="12"/>
  </w:num>
  <w:num w:numId="37">
    <w:abstractNumId w:val="10"/>
  </w:num>
  <w:num w:numId="38">
    <w:abstractNumId w:val="19"/>
  </w:num>
  <w:num w:numId="39">
    <w:abstractNumId w:val="1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6F"/>
    <w:rsid w:val="00025787"/>
    <w:rsid w:val="00092FEE"/>
    <w:rsid w:val="000B75BA"/>
    <w:rsid w:val="00103D36"/>
    <w:rsid w:val="00136D96"/>
    <w:rsid w:val="001A77EC"/>
    <w:rsid w:val="001D39E2"/>
    <w:rsid w:val="00273C32"/>
    <w:rsid w:val="002752DF"/>
    <w:rsid w:val="002C4728"/>
    <w:rsid w:val="003073E0"/>
    <w:rsid w:val="00355269"/>
    <w:rsid w:val="0038358F"/>
    <w:rsid w:val="003A2A67"/>
    <w:rsid w:val="004006E9"/>
    <w:rsid w:val="00431240"/>
    <w:rsid w:val="0043485B"/>
    <w:rsid w:val="004541AC"/>
    <w:rsid w:val="00461681"/>
    <w:rsid w:val="00464084"/>
    <w:rsid w:val="00467E55"/>
    <w:rsid w:val="00496F44"/>
    <w:rsid w:val="004A1770"/>
    <w:rsid w:val="004A58DF"/>
    <w:rsid w:val="004C59AC"/>
    <w:rsid w:val="00543C96"/>
    <w:rsid w:val="005A19ED"/>
    <w:rsid w:val="005A62DA"/>
    <w:rsid w:val="005B3E0B"/>
    <w:rsid w:val="005C0515"/>
    <w:rsid w:val="005E2CCE"/>
    <w:rsid w:val="006130BC"/>
    <w:rsid w:val="00614EB1"/>
    <w:rsid w:val="00644906"/>
    <w:rsid w:val="00652EA3"/>
    <w:rsid w:val="006868BD"/>
    <w:rsid w:val="006A03A9"/>
    <w:rsid w:val="006A65D7"/>
    <w:rsid w:val="006C2037"/>
    <w:rsid w:val="006D088B"/>
    <w:rsid w:val="006D449E"/>
    <w:rsid w:val="006F587D"/>
    <w:rsid w:val="006F7ABA"/>
    <w:rsid w:val="00703A96"/>
    <w:rsid w:val="00733804"/>
    <w:rsid w:val="00747692"/>
    <w:rsid w:val="00754CE6"/>
    <w:rsid w:val="00767CA6"/>
    <w:rsid w:val="00780100"/>
    <w:rsid w:val="007A49CF"/>
    <w:rsid w:val="007D052D"/>
    <w:rsid w:val="007F6F9F"/>
    <w:rsid w:val="00804F1C"/>
    <w:rsid w:val="00807DEC"/>
    <w:rsid w:val="00820B24"/>
    <w:rsid w:val="00824AC6"/>
    <w:rsid w:val="00850AED"/>
    <w:rsid w:val="00854420"/>
    <w:rsid w:val="00871489"/>
    <w:rsid w:val="00880B2A"/>
    <w:rsid w:val="008B0D95"/>
    <w:rsid w:val="008D4613"/>
    <w:rsid w:val="008E46BE"/>
    <w:rsid w:val="008E6F3F"/>
    <w:rsid w:val="008F07A6"/>
    <w:rsid w:val="008F379E"/>
    <w:rsid w:val="0097353A"/>
    <w:rsid w:val="00983D46"/>
    <w:rsid w:val="00986558"/>
    <w:rsid w:val="009F4811"/>
    <w:rsid w:val="00A669D3"/>
    <w:rsid w:val="00A67809"/>
    <w:rsid w:val="00AA60CC"/>
    <w:rsid w:val="00AB2053"/>
    <w:rsid w:val="00B04D20"/>
    <w:rsid w:val="00B129AD"/>
    <w:rsid w:val="00B20470"/>
    <w:rsid w:val="00B52E93"/>
    <w:rsid w:val="00B52EB4"/>
    <w:rsid w:val="00B61AE9"/>
    <w:rsid w:val="00B71477"/>
    <w:rsid w:val="00B75FE6"/>
    <w:rsid w:val="00B773DD"/>
    <w:rsid w:val="00B93AEB"/>
    <w:rsid w:val="00BA44E4"/>
    <w:rsid w:val="00BB67FF"/>
    <w:rsid w:val="00BE02A7"/>
    <w:rsid w:val="00C043C4"/>
    <w:rsid w:val="00C118D3"/>
    <w:rsid w:val="00C14EBA"/>
    <w:rsid w:val="00C166F6"/>
    <w:rsid w:val="00C41E8C"/>
    <w:rsid w:val="00C43D31"/>
    <w:rsid w:val="00C75A28"/>
    <w:rsid w:val="00C91565"/>
    <w:rsid w:val="00C96F11"/>
    <w:rsid w:val="00CD0EA2"/>
    <w:rsid w:val="00CD4544"/>
    <w:rsid w:val="00CE186F"/>
    <w:rsid w:val="00D31D24"/>
    <w:rsid w:val="00D402B8"/>
    <w:rsid w:val="00D716AB"/>
    <w:rsid w:val="00D84988"/>
    <w:rsid w:val="00E12C73"/>
    <w:rsid w:val="00E2515A"/>
    <w:rsid w:val="00E54BD5"/>
    <w:rsid w:val="00E5556C"/>
    <w:rsid w:val="00E65EF7"/>
    <w:rsid w:val="00E76D13"/>
    <w:rsid w:val="00E840CF"/>
    <w:rsid w:val="00EB4F4B"/>
    <w:rsid w:val="00ED1B4C"/>
    <w:rsid w:val="00ED7A0F"/>
    <w:rsid w:val="00EF4057"/>
    <w:rsid w:val="00F268D5"/>
    <w:rsid w:val="00F3348B"/>
    <w:rsid w:val="00F609F3"/>
    <w:rsid w:val="00F9254D"/>
    <w:rsid w:val="00FC7E56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F"/>
    <w:pPr>
      <w:spacing w:after="200" w:line="276" w:lineRule="auto"/>
    </w:pPr>
  </w:style>
  <w:style w:type="paragraph" w:styleId="5">
    <w:name w:val="heading 5"/>
    <w:basedOn w:val="a"/>
    <w:link w:val="50"/>
    <w:qFormat/>
    <w:rsid w:val="00CE186F"/>
    <w:pPr>
      <w:spacing w:after="0" w:line="240" w:lineRule="auto"/>
      <w:ind w:left="240" w:right="120" w:hanging="120"/>
      <w:jc w:val="both"/>
      <w:outlineLvl w:val="4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186F"/>
    <w:rPr>
      <w:rFonts w:ascii="Tahoma" w:eastAsia="Arial Unicode MS" w:hAnsi="Tahoma" w:cs="Tahoma"/>
      <w:color w:val="000000"/>
      <w:sz w:val="18"/>
      <w:szCs w:val="18"/>
      <w:lang w:eastAsia="ru-RU"/>
    </w:rPr>
  </w:style>
  <w:style w:type="table" w:styleId="a3">
    <w:name w:val="Table Grid"/>
    <w:basedOn w:val="a1"/>
    <w:uiPriority w:val="59"/>
    <w:rsid w:val="00CE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86F"/>
    <w:pPr>
      <w:ind w:left="720"/>
      <w:contextualSpacing/>
    </w:pPr>
  </w:style>
  <w:style w:type="paragraph" w:styleId="a5">
    <w:name w:val="Title"/>
    <w:basedOn w:val="a"/>
    <w:link w:val="a6"/>
    <w:qFormat/>
    <w:rsid w:val="00CE18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1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186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E186F"/>
    <w:rPr>
      <w:color w:val="954F72"/>
      <w:u w:val="single"/>
    </w:rPr>
  </w:style>
  <w:style w:type="paragraph" w:customStyle="1" w:styleId="font5">
    <w:name w:val="font5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E1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E186F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E186F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E18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186F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E186F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E186F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1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A5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A5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6F"/>
    <w:pPr>
      <w:spacing w:after="200" w:line="276" w:lineRule="auto"/>
    </w:pPr>
  </w:style>
  <w:style w:type="paragraph" w:styleId="5">
    <w:name w:val="heading 5"/>
    <w:basedOn w:val="a"/>
    <w:link w:val="50"/>
    <w:qFormat/>
    <w:rsid w:val="00CE186F"/>
    <w:pPr>
      <w:spacing w:after="0" w:line="240" w:lineRule="auto"/>
      <w:ind w:left="240" w:right="120" w:hanging="120"/>
      <w:jc w:val="both"/>
      <w:outlineLvl w:val="4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186F"/>
    <w:rPr>
      <w:rFonts w:ascii="Tahoma" w:eastAsia="Arial Unicode MS" w:hAnsi="Tahoma" w:cs="Tahoma"/>
      <w:color w:val="000000"/>
      <w:sz w:val="18"/>
      <w:szCs w:val="18"/>
      <w:lang w:eastAsia="ru-RU"/>
    </w:rPr>
  </w:style>
  <w:style w:type="table" w:styleId="a3">
    <w:name w:val="Table Grid"/>
    <w:basedOn w:val="a1"/>
    <w:uiPriority w:val="59"/>
    <w:rsid w:val="00CE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86F"/>
    <w:pPr>
      <w:ind w:left="720"/>
      <w:contextualSpacing/>
    </w:pPr>
  </w:style>
  <w:style w:type="paragraph" w:styleId="a5">
    <w:name w:val="Title"/>
    <w:basedOn w:val="a"/>
    <w:link w:val="a6"/>
    <w:qFormat/>
    <w:rsid w:val="00CE18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E18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186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CE186F"/>
    <w:rPr>
      <w:color w:val="954F72"/>
      <w:u w:val="single"/>
    </w:rPr>
  </w:style>
  <w:style w:type="paragraph" w:customStyle="1" w:styleId="font5">
    <w:name w:val="font5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"/>
    <w:rsid w:val="00CE18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E186F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E186F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E18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18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E186F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CE18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CE18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E18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186F"/>
    <w:pPr>
      <w:pBdr>
        <w:top w:val="single" w:sz="8" w:space="0" w:color="auto"/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E186F"/>
    <w:pPr>
      <w:pBdr>
        <w:left w:val="single" w:sz="8" w:space="7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CE186F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18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CE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A5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A5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Mary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Корабельщикова</dc:creator>
  <cp:lastModifiedBy>Корабельщикова Елена Михайловна</cp:lastModifiedBy>
  <cp:revision>3</cp:revision>
  <cp:lastPrinted>2018-08-28T11:16:00Z</cp:lastPrinted>
  <dcterms:created xsi:type="dcterms:W3CDTF">2018-08-28T11:17:00Z</dcterms:created>
  <dcterms:modified xsi:type="dcterms:W3CDTF">2021-10-27T05:09:00Z</dcterms:modified>
</cp:coreProperties>
</file>