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2F" w:rsidRDefault="0082792F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 w:rsidRPr="00426000">
        <w:rPr>
          <w:rFonts w:eastAsia="Times New Roman"/>
          <w:b/>
          <w:w w:val="110"/>
          <w:sz w:val="28"/>
          <w:szCs w:val="28"/>
        </w:rPr>
        <w:t xml:space="preserve">Результаты </w:t>
      </w:r>
      <w:r>
        <w:rPr>
          <w:rFonts w:eastAsia="Times New Roman"/>
          <w:b/>
          <w:w w:val="110"/>
          <w:sz w:val="28"/>
          <w:szCs w:val="28"/>
        </w:rPr>
        <w:t xml:space="preserve">работы с обращениями </w:t>
      </w:r>
    </w:p>
    <w:p w:rsidR="0082792F" w:rsidRDefault="005265C5" w:rsidP="0082792F">
      <w:pPr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 xml:space="preserve">за </w:t>
      </w:r>
      <w:r w:rsidR="00CF7980">
        <w:rPr>
          <w:rFonts w:eastAsia="Times New Roman"/>
          <w:b/>
          <w:w w:val="110"/>
          <w:sz w:val="28"/>
          <w:szCs w:val="28"/>
        </w:rPr>
        <w:t>1</w:t>
      </w:r>
      <w:r w:rsidR="00C91A19">
        <w:rPr>
          <w:rFonts w:eastAsia="Times New Roman"/>
          <w:b/>
          <w:w w:val="110"/>
          <w:sz w:val="28"/>
          <w:szCs w:val="28"/>
        </w:rPr>
        <w:t xml:space="preserve"> </w:t>
      </w:r>
      <w:r w:rsidR="00C31AF3">
        <w:rPr>
          <w:rFonts w:eastAsia="Times New Roman"/>
          <w:b/>
          <w:w w:val="110"/>
          <w:sz w:val="28"/>
          <w:szCs w:val="28"/>
        </w:rPr>
        <w:t>полугодие</w:t>
      </w:r>
      <w:r w:rsidR="008318DF">
        <w:rPr>
          <w:rFonts w:eastAsia="Times New Roman"/>
          <w:b/>
          <w:w w:val="110"/>
          <w:sz w:val="28"/>
          <w:szCs w:val="28"/>
        </w:rPr>
        <w:t xml:space="preserve"> </w:t>
      </w:r>
      <w:r w:rsidR="009D1486">
        <w:rPr>
          <w:rFonts w:eastAsia="Times New Roman"/>
          <w:b/>
          <w:w w:val="110"/>
          <w:sz w:val="28"/>
          <w:szCs w:val="28"/>
        </w:rPr>
        <w:t>20</w:t>
      </w:r>
      <w:r w:rsidR="008318DF">
        <w:rPr>
          <w:rFonts w:eastAsia="Times New Roman"/>
          <w:b/>
          <w:w w:val="110"/>
          <w:sz w:val="28"/>
          <w:szCs w:val="28"/>
        </w:rPr>
        <w:t>20</w:t>
      </w:r>
      <w:r w:rsidR="0082792F">
        <w:rPr>
          <w:rFonts w:eastAsia="Times New Roman"/>
          <w:b/>
          <w:w w:val="110"/>
          <w:sz w:val="28"/>
          <w:szCs w:val="28"/>
        </w:rPr>
        <w:t xml:space="preserve"> год</w:t>
      </w:r>
      <w:r w:rsidR="009D1486">
        <w:rPr>
          <w:rFonts w:eastAsia="Times New Roman"/>
          <w:b/>
          <w:w w:val="110"/>
          <w:sz w:val="28"/>
          <w:szCs w:val="28"/>
        </w:rPr>
        <w:t>а</w:t>
      </w:r>
    </w:p>
    <w:p w:rsidR="0082792F" w:rsidRDefault="0082792F" w:rsidP="0082792F">
      <w:pPr>
        <w:jc w:val="center"/>
        <w:rPr>
          <w:b/>
          <w:color w:val="000000"/>
          <w:sz w:val="28"/>
          <w:szCs w:val="28"/>
        </w:rPr>
      </w:pP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Управления за 1 полугодие / 2 квартал 2020 года поступило 1639 / 742 обращений. 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1156/545 обращений поступило в электронном виде через Единый портал государственных и муниципальных услуг (функций), официальный Интернет–портал Роскомнадзора (Управления) и по электронной почте.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Роскомнадзора поступило 55 / 27 обращений.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Аппарата полномочного представителя Президента Российской Федерации в Уральском федеральном округе, территориальных органов федеральных органов исполнительной власти (в том числе ТУ Роскомнадзора), а также органов государственной власти и местного самоуправления поступило 253/ 132 обращения.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органов прокуратуры – 90 / 39 обращений.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C31AF3" w:rsidRPr="008D074E" w:rsidRDefault="00C31AF3" w:rsidP="00A161A9">
      <w:pPr>
        <w:ind w:left="-426" w:firstLine="709"/>
        <w:jc w:val="both"/>
        <w:rPr>
          <w:sz w:val="28"/>
          <w:szCs w:val="28"/>
        </w:rPr>
      </w:pPr>
      <w:r w:rsidRPr="008D074E">
        <w:rPr>
          <w:sz w:val="28"/>
          <w:szCs w:val="28"/>
        </w:rPr>
        <w:t>651(40%) / 259 (35%) обращений относятся к сфере защиты персональных данных;</w:t>
      </w:r>
    </w:p>
    <w:p w:rsidR="00C31AF3" w:rsidRPr="008D074E" w:rsidRDefault="00C31AF3" w:rsidP="00A161A9">
      <w:pPr>
        <w:ind w:left="-426" w:firstLine="709"/>
        <w:jc w:val="both"/>
        <w:rPr>
          <w:sz w:val="28"/>
          <w:szCs w:val="28"/>
        </w:rPr>
      </w:pPr>
      <w:r w:rsidRPr="008D074E">
        <w:rPr>
          <w:sz w:val="28"/>
          <w:szCs w:val="28"/>
        </w:rPr>
        <w:t xml:space="preserve">164 (10%) / 79 (10%) – к сфере связи; </w:t>
      </w:r>
    </w:p>
    <w:p w:rsidR="00C31AF3" w:rsidRPr="008D074E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8D074E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8D074E">
        <w:rPr>
          <w:sz w:val="28"/>
          <w:szCs w:val="28"/>
        </w:rPr>
        <w:t xml:space="preserve">%) / </w:t>
      </w:r>
      <w:r>
        <w:rPr>
          <w:sz w:val="28"/>
          <w:szCs w:val="28"/>
        </w:rPr>
        <w:t>24</w:t>
      </w:r>
      <w:r w:rsidRPr="008D074E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8D074E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8D074E">
        <w:rPr>
          <w:sz w:val="28"/>
          <w:szCs w:val="28"/>
        </w:rPr>
        <w:t>%) обращений относятся к сфере массовых коммуникаций;</w:t>
      </w:r>
    </w:p>
    <w:p w:rsidR="00C31AF3" w:rsidRPr="008D074E" w:rsidRDefault="00C31AF3" w:rsidP="00A161A9">
      <w:pPr>
        <w:ind w:left="-426" w:firstLine="709"/>
        <w:jc w:val="both"/>
        <w:rPr>
          <w:sz w:val="28"/>
          <w:szCs w:val="28"/>
        </w:rPr>
      </w:pPr>
      <w:r w:rsidRPr="008D074E">
        <w:rPr>
          <w:sz w:val="28"/>
          <w:szCs w:val="28"/>
        </w:rPr>
        <w:t>158 (9,6%) / 58 (7,8%) – Интернет и информационные технологии;</w:t>
      </w:r>
    </w:p>
    <w:p w:rsidR="00C31AF3" w:rsidRPr="008D074E" w:rsidRDefault="00C31AF3" w:rsidP="00A161A9">
      <w:pPr>
        <w:ind w:left="-426" w:firstLine="709"/>
        <w:jc w:val="both"/>
        <w:rPr>
          <w:sz w:val="28"/>
          <w:szCs w:val="28"/>
        </w:rPr>
      </w:pPr>
      <w:r w:rsidRPr="008D074E">
        <w:rPr>
          <w:sz w:val="28"/>
          <w:szCs w:val="28"/>
        </w:rPr>
        <w:t>615 (38%) / 322 (44%) – административная тематика.</w:t>
      </w:r>
    </w:p>
    <w:p w:rsidR="00C31AF3" w:rsidRPr="008D074E" w:rsidRDefault="00C31AF3" w:rsidP="00A161A9">
      <w:pPr>
        <w:ind w:left="-426" w:firstLine="709"/>
        <w:jc w:val="both"/>
        <w:rPr>
          <w:sz w:val="28"/>
          <w:szCs w:val="28"/>
        </w:rPr>
      </w:pPr>
      <w:r w:rsidRPr="008D074E">
        <w:rPr>
          <w:sz w:val="28"/>
          <w:szCs w:val="28"/>
        </w:rPr>
        <w:t>Из поступивших 1639 / 742 обращений в отчётном периоде рассмотрено 1528 (93%) / 631 (85%) обращений. По результатам рассмотрения обращений граждан в Управлении вынесены решения:</w:t>
      </w:r>
    </w:p>
    <w:p w:rsidR="00C31AF3" w:rsidRPr="008D074E" w:rsidRDefault="00C31AF3" w:rsidP="00A161A9">
      <w:pPr>
        <w:ind w:left="-426" w:firstLine="709"/>
        <w:jc w:val="both"/>
        <w:rPr>
          <w:sz w:val="28"/>
          <w:szCs w:val="28"/>
        </w:rPr>
      </w:pPr>
      <w:r w:rsidRPr="008D074E">
        <w:rPr>
          <w:sz w:val="28"/>
          <w:szCs w:val="28"/>
        </w:rPr>
        <w:t>поддержаны – 31 (2 %) / 12(1,9%);</w:t>
      </w:r>
    </w:p>
    <w:p w:rsidR="00C31AF3" w:rsidRPr="008D074E" w:rsidRDefault="00C31AF3" w:rsidP="00A161A9">
      <w:pPr>
        <w:ind w:left="-426" w:firstLine="709"/>
        <w:jc w:val="both"/>
        <w:rPr>
          <w:sz w:val="28"/>
          <w:szCs w:val="28"/>
        </w:rPr>
      </w:pPr>
      <w:r w:rsidRPr="008D074E">
        <w:rPr>
          <w:sz w:val="28"/>
          <w:szCs w:val="28"/>
        </w:rPr>
        <w:t>не поддержаны – 60 (3,9%) / 21 (3,3%);</w:t>
      </w:r>
    </w:p>
    <w:p w:rsidR="00C31AF3" w:rsidRPr="008D074E" w:rsidRDefault="00C31AF3" w:rsidP="00A161A9">
      <w:pPr>
        <w:ind w:left="-426" w:firstLine="709"/>
        <w:jc w:val="both"/>
        <w:rPr>
          <w:sz w:val="28"/>
          <w:szCs w:val="28"/>
        </w:rPr>
      </w:pPr>
      <w:r w:rsidRPr="008D074E">
        <w:rPr>
          <w:sz w:val="28"/>
          <w:szCs w:val="28"/>
        </w:rPr>
        <w:t>разъяснено – 795 (52%) / 256 (40%);</w:t>
      </w:r>
    </w:p>
    <w:p w:rsidR="00C31AF3" w:rsidRPr="008D074E" w:rsidRDefault="00C31AF3" w:rsidP="00A161A9">
      <w:pPr>
        <w:ind w:left="-426" w:firstLine="709"/>
        <w:jc w:val="both"/>
        <w:rPr>
          <w:sz w:val="28"/>
          <w:szCs w:val="28"/>
        </w:rPr>
      </w:pPr>
      <w:r w:rsidRPr="008D074E">
        <w:rPr>
          <w:sz w:val="28"/>
          <w:szCs w:val="28"/>
        </w:rPr>
        <w:t>перенаправлено по принадлежности –625 (41%) / 334 (53%);</w:t>
      </w:r>
    </w:p>
    <w:p w:rsidR="00C31AF3" w:rsidRPr="008D074E" w:rsidRDefault="00C31AF3" w:rsidP="00A161A9">
      <w:pPr>
        <w:ind w:left="-426" w:firstLine="709"/>
        <w:jc w:val="both"/>
        <w:rPr>
          <w:sz w:val="28"/>
          <w:szCs w:val="28"/>
        </w:rPr>
      </w:pPr>
      <w:r w:rsidRPr="008D074E">
        <w:rPr>
          <w:sz w:val="28"/>
          <w:szCs w:val="28"/>
        </w:rPr>
        <w:t>направлено в Роскомнадзор – 13 (0,8%) / 7 (1%);</w:t>
      </w:r>
    </w:p>
    <w:p w:rsidR="00C31AF3" w:rsidRPr="008D074E" w:rsidRDefault="00C31AF3" w:rsidP="00A161A9">
      <w:pPr>
        <w:ind w:left="-426" w:firstLine="709"/>
        <w:jc w:val="both"/>
        <w:rPr>
          <w:sz w:val="28"/>
          <w:szCs w:val="28"/>
        </w:rPr>
      </w:pPr>
      <w:r w:rsidRPr="008D074E">
        <w:rPr>
          <w:sz w:val="28"/>
          <w:szCs w:val="28"/>
        </w:rPr>
        <w:t>переписка прекращена – 2 (0,1%) / 1 (0,1%).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 w:rsidRPr="008D074E">
        <w:rPr>
          <w:sz w:val="28"/>
          <w:szCs w:val="28"/>
        </w:rPr>
        <w:t>Находятся на рассмотрении – 111 (7,2%) / 111 (18%).</w:t>
      </w:r>
    </w:p>
    <w:p w:rsidR="00C31AF3" w:rsidRPr="00735B15" w:rsidRDefault="00C31AF3" w:rsidP="00A161A9">
      <w:pPr>
        <w:ind w:left="-426" w:firstLine="709"/>
        <w:jc w:val="both"/>
        <w:rPr>
          <w:color w:val="000000"/>
          <w:sz w:val="28"/>
          <w:szCs w:val="28"/>
        </w:rPr>
      </w:pPr>
      <w:r w:rsidRPr="00735B15">
        <w:rPr>
          <w:color w:val="000000"/>
          <w:sz w:val="28"/>
          <w:szCs w:val="28"/>
        </w:rPr>
        <w:t>В отчетном периоде обращения перенаправлялись по принадлежности в органы прокуратуры</w:t>
      </w:r>
      <w:r w:rsidRPr="00735B15">
        <w:rPr>
          <w:sz w:val="28"/>
          <w:szCs w:val="28"/>
        </w:rPr>
        <w:t xml:space="preserve">, в Управление </w:t>
      </w:r>
      <w:proofErr w:type="spellStart"/>
      <w:r w:rsidRPr="00735B15">
        <w:rPr>
          <w:sz w:val="28"/>
          <w:szCs w:val="28"/>
        </w:rPr>
        <w:t>Роспотребнадзора</w:t>
      </w:r>
      <w:proofErr w:type="spellEnd"/>
      <w:r w:rsidRPr="00735B15">
        <w:rPr>
          <w:sz w:val="28"/>
          <w:szCs w:val="28"/>
        </w:rPr>
        <w:t xml:space="preserve"> по Свердловской области</w:t>
      </w:r>
      <w:r w:rsidRPr="00735B15">
        <w:rPr>
          <w:color w:val="000000"/>
          <w:sz w:val="28"/>
          <w:szCs w:val="28"/>
        </w:rPr>
        <w:t>, другие федеральные органы исполнительной власти.</w:t>
      </w:r>
    </w:p>
    <w:p w:rsidR="00946E91" w:rsidRPr="003D02C8" w:rsidRDefault="00946E91" w:rsidP="00A161A9">
      <w:pPr>
        <w:ind w:left="-426" w:firstLine="709"/>
        <w:jc w:val="both"/>
        <w:rPr>
          <w:color w:val="000000"/>
          <w:sz w:val="28"/>
          <w:szCs w:val="28"/>
        </w:rPr>
      </w:pPr>
    </w:p>
    <w:p w:rsidR="003A4AA9" w:rsidRDefault="000019A0" w:rsidP="00A161A9">
      <w:pPr>
        <w:ind w:left="-426"/>
        <w:jc w:val="center"/>
        <w:rPr>
          <w:b/>
          <w:color w:val="00000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>В</w:t>
      </w:r>
      <w:r w:rsidR="003A4AA9" w:rsidRPr="00F81857">
        <w:rPr>
          <w:rFonts w:eastAsia="Times New Roman"/>
          <w:b/>
          <w:w w:val="110"/>
          <w:sz w:val="28"/>
          <w:szCs w:val="28"/>
        </w:rPr>
        <w:t xml:space="preserve"> сфере персональных данных и </w:t>
      </w:r>
      <w:proofErr w:type="gramStart"/>
      <w:r w:rsidR="003A4AA9" w:rsidRPr="00F81857">
        <w:rPr>
          <w:rFonts w:eastAsia="Times New Roman"/>
          <w:b/>
          <w:w w:val="110"/>
          <w:sz w:val="28"/>
          <w:szCs w:val="28"/>
        </w:rPr>
        <w:t>ИТ</w:t>
      </w:r>
      <w:proofErr w:type="gramEnd"/>
    </w:p>
    <w:p w:rsidR="0082792F" w:rsidRDefault="0082792F" w:rsidP="00A161A9">
      <w:pPr>
        <w:pStyle w:val="a3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во 2 квартале 2020 года 259 обращений </w:t>
      </w:r>
      <w:proofErr w:type="gramStart"/>
      <w:r>
        <w:rPr>
          <w:sz w:val="28"/>
          <w:szCs w:val="28"/>
        </w:rPr>
        <w:t>направлены</w:t>
      </w:r>
      <w:proofErr w:type="gramEnd"/>
      <w:r>
        <w:rPr>
          <w:sz w:val="28"/>
          <w:szCs w:val="28"/>
        </w:rPr>
        <w:t>: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физическими лицами – 252;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юридическими лицами –7.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аналогичный отчетный период прошлого года в адрес Управления поступило 481 обращение, из них: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физических лиц – 477;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юридическими лицами – 4.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обращений, поступивших от физических лиц, 252 – о возможном нарушении владельцами интернет-сайтов; </w:t>
      </w:r>
      <w:proofErr w:type="spellStart"/>
      <w:r>
        <w:rPr>
          <w:sz w:val="28"/>
          <w:szCs w:val="28"/>
        </w:rPr>
        <w:t>коллекторскими</w:t>
      </w:r>
      <w:proofErr w:type="spellEnd"/>
      <w:r>
        <w:rPr>
          <w:sz w:val="28"/>
          <w:szCs w:val="28"/>
        </w:rPr>
        <w:t xml:space="preserve"> агентствами; кредитными организациями; организациями, оказывающими услуги в сфере ЖКХ, прав субъектов персональных данных.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находят своего подтверждения. От юридических лиц поступило 7 обращений, из них: 3 касались необходимости разъяснения законодательства РФ в области персональных данных, а 4 обращения по вопросам нарушения законодательства в области персональных данных. 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во 2 квартале 2020 года 260 обращений Управлением установлено, что 246 обращений содержат доводы о нарушениях прав и законных интересов граждан или информацию о нарушениях прав третьих лиц, 11 обращений касаются разъяснения действующего законодательства РФ в области персональных данных и 2 обращения касаются обжалования действий Управления.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операторов, относительно которых приводятся доводы о нарушениях: 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банки и кредитные организации – 143;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коллекторские</w:t>
      </w:r>
      <w:proofErr w:type="spellEnd"/>
      <w:r>
        <w:rPr>
          <w:sz w:val="28"/>
          <w:szCs w:val="28"/>
        </w:rPr>
        <w:t xml:space="preserve"> агентства – 25;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операторы связи – 2;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владельцы интернет-сайтов – 50;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сети – 3;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ЖКХ – 12;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 – 3;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операторы – 8.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большая часть нарушений приходится на кредитные организации; владельцев интернет-сайтов; на </w:t>
      </w:r>
      <w:proofErr w:type="spellStart"/>
      <w:r>
        <w:rPr>
          <w:sz w:val="28"/>
          <w:szCs w:val="28"/>
        </w:rPr>
        <w:t>коллекторские</w:t>
      </w:r>
      <w:proofErr w:type="spellEnd"/>
      <w:r>
        <w:rPr>
          <w:sz w:val="28"/>
          <w:szCs w:val="28"/>
        </w:rPr>
        <w:t xml:space="preserve"> агентства, на организации, оказывающие услуги в сфере ЖКХ. 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информация о нарушениях в области персональных данных не нашла своего подтверждения в 123 случаях. Это обусловлено поступлением ряда аналогичных обращений на деятельность операторов, осуществляющим обработку персональных данных заявителей при отсутствии правовых оснований такой обработки. В рамках рассмотрения указанных обращений в адрес Управления операторами представлены сведения и документы, подтверждающие наличие правовых оснований обработки персональных данных заявителей.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нарушениях подтвердилась в 31 случае.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Выявленные по результатам рассмотрения обращений признаки нарушений обязательных требований действующего законодательства Российской Федерации в области персональных данных не образовывали состав административного правонарушения, ответственность за которое предусмотрена ст. 13.11 КоАП РФ,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протоколы не составлялись. 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обращений граждан в адрес операторов направлено 31 требование о блокировании или уничтожении недостоверных или полученных незаконным путем персональных данных заявителей. На </w:t>
      </w:r>
      <w:r>
        <w:rPr>
          <w:sz w:val="28"/>
          <w:szCs w:val="28"/>
        </w:rPr>
        <w:lastRenderedPageBreak/>
        <w:t xml:space="preserve">сегодняшний день в адрес Управления предоставлена информация об исполнении 31 требования. 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92 обращений истекает в 3 квартале 2020 года.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актуальные обращения в части, касающейся правоприменительной практики в области персональных данных, приведены ниже. 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Президента Российской Федерации В.В. Путина рассмотрено обращение гражданина о возможном нарушении обязательных требований действующего законодательства Российской Федерации в области персональных данных.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изложенным в обращении доводам заявитель не состоит в договорных отношениях с АО «НПФ Эволюция». Однако от Оператора на почтовый адрес Заявителя поступило уведомление о начале процедуры реорганизац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«НПФ Эволюция» в форме присоединения к нему: АО «НПФ «Социальное развитие», АО «НПФ «Образование» и АО «НПФ Согласие». Дополнительно сообщено, что ни с одной из указанных организаций договор об обязательном пенсионном страховании Заявитель не заключал. Кроме того, заявлений застрахованного лица о переходе (досрочном переходе) в АО «НПФ Эволюция» не подавал, согласие на обработку и хранение своих персональных данных Оператору не предоставлял.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объективного и всестороннего рассмотрения обращения Управлением в адрес АО «НПФ Эволюция» и в Пенсионный фонд Российской Федерации (далее – ПФР) направлены мотивированные запросы о предоставлении информации по существу доводов, изложенных в обращении.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представленным сведениям АО «НПФ Эволюция» является правопреемником АО «НПФ Согласие-ОПС» (ранее - АО «НПФ Согласие») в результате реорганизации в форме присоединения. Правовым основанием обработки персональных данных является согласие на обработку персональных данных, содержащееся в подписанной анкете застрахованного лица, в целях заключения Договора об обязательном пенсионном страховании (далее – Договор), заключенного между заявителем и АО «НПФ Согласие». Однако, учитывая тот факт, что Договор не вступил в силу (договор об обязательном пенсионном страховании вступает в силу со дня зачисления перечисленных предыдущим страховщиком средств пенсионных накоплений на счет нового страховщика) АО «НПФ Эволюция» приняты меры по удалению персональных данных заявителя, о чем свидетельствует </w:t>
      </w:r>
      <w:proofErr w:type="gramStart"/>
      <w:r>
        <w:rPr>
          <w:sz w:val="28"/>
          <w:szCs w:val="28"/>
        </w:rPr>
        <w:t>Акт</w:t>
      </w:r>
      <w:proofErr w:type="gramEnd"/>
      <w:r>
        <w:rPr>
          <w:sz w:val="28"/>
          <w:szCs w:val="28"/>
        </w:rPr>
        <w:t xml:space="preserve"> об удалении персональных данных, направленный в адрес Управления.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ПФР в ответе сообщено, что заявление о досрочном переходе в АО «НПФ Согласие» (в настоящее время - АО «НПФ Эволюция») (далее – Заявление) поступило в отделение ПФР по г. Москве и Московской области. После рассмотрения указанного Заявления ПФР принято решение </w:t>
      </w:r>
      <w:proofErr w:type="gramStart"/>
      <w:r>
        <w:rPr>
          <w:sz w:val="28"/>
          <w:szCs w:val="28"/>
        </w:rPr>
        <w:t>об отказе во внесении изменения в единый реестр застрахованных лиц по причине отсутствия заключенного договора об обязательном пенсионном страховании</w:t>
      </w:r>
      <w:proofErr w:type="gramEnd"/>
      <w:r>
        <w:rPr>
          <w:sz w:val="28"/>
          <w:szCs w:val="28"/>
        </w:rPr>
        <w:t xml:space="preserve">. Дополнительно сообщено, что в настоящее время страховщиком по обязательному пенсионному страхованию является Пенсионный фонд </w:t>
      </w:r>
      <w:r>
        <w:rPr>
          <w:sz w:val="28"/>
          <w:szCs w:val="28"/>
        </w:rPr>
        <w:lastRenderedPageBreak/>
        <w:t>Российской Федерации, средства пенсионных накоплений инвестируются в государственной управляющей компании ВЭБ.РФ.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выписке из Единого государственного реестра юридических лиц (далее – ЕГРЮЛ) АО «НПФ Согласие» (ИНН 7842082984) прекратило деятельность 03.04.2020,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запросить информацию об источнике получения и правовых основаниях обработки персональных данных заявителя не представляется возможным.</w:t>
      </w:r>
    </w:p>
    <w:p w:rsidR="00C31AF3" w:rsidRDefault="00C31AF3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Управление не наделено полномочиями по проведению оперативно-</w:t>
      </w:r>
      <w:proofErr w:type="spellStart"/>
      <w:r>
        <w:rPr>
          <w:sz w:val="28"/>
          <w:szCs w:val="28"/>
        </w:rPr>
        <w:t>разыскных</w:t>
      </w:r>
      <w:proofErr w:type="spellEnd"/>
      <w:r>
        <w:rPr>
          <w:sz w:val="28"/>
          <w:szCs w:val="28"/>
        </w:rPr>
        <w:t xml:space="preserve"> мероприятий и установлению фактов, имеющих юридическое значение, материалы по обращению направлены в ГУ МВД России по Свердловской области для рассмотрения в пределах компетенции.</w:t>
      </w:r>
    </w:p>
    <w:p w:rsidR="003A4AA9" w:rsidRDefault="003A4AA9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3A4AA9" w:rsidRPr="000200F1" w:rsidRDefault="000019A0" w:rsidP="00A161A9">
      <w:pPr>
        <w:ind w:left="-426" w:firstLine="720"/>
        <w:jc w:val="center"/>
        <w:rPr>
          <w:rFonts w:eastAsia="Times New Roman"/>
          <w:b/>
          <w:w w:val="11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>В</w:t>
      </w:r>
      <w:r w:rsidR="003A4AA9">
        <w:rPr>
          <w:rFonts w:eastAsia="Times New Roman"/>
          <w:b/>
          <w:w w:val="110"/>
          <w:sz w:val="28"/>
          <w:szCs w:val="28"/>
        </w:rPr>
        <w:t xml:space="preserve"> сфере связи</w:t>
      </w:r>
    </w:p>
    <w:p w:rsidR="0082792F" w:rsidRPr="004E6089" w:rsidRDefault="0082792F" w:rsidP="00A161A9">
      <w:pPr>
        <w:pStyle w:val="a4"/>
        <w:widowControl w:val="0"/>
        <w:spacing w:after="0"/>
        <w:ind w:left="-426" w:firstLine="283"/>
        <w:jc w:val="center"/>
        <w:rPr>
          <w:sz w:val="28"/>
          <w:szCs w:val="28"/>
          <w:u w:val="single"/>
          <w:lang w:val="ru-RU"/>
        </w:rPr>
      </w:pPr>
    </w:p>
    <w:p w:rsidR="00A161A9" w:rsidRPr="002A099B" w:rsidRDefault="00A161A9" w:rsidP="00A161A9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вопросам в </w:t>
      </w:r>
      <w:r w:rsidRPr="002A099B">
        <w:rPr>
          <w:sz w:val="28"/>
          <w:szCs w:val="28"/>
        </w:rPr>
        <w:t xml:space="preserve">сфере связи </w:t>
      </w:r>
      <w:r>
        <w:rPr>
          <w:sz w:val="28"/>
          <w:szCs w:val="28"/>
        </w:rPr>
        <w:t>в 1 полугодии / во 2 квартале поступило</w:t>
      </w:r>
      <w:r>
        <w:rPr>
          <w:sz w:val="28"/>
          <w:szCs w:val="28"/>
        </w:rPr>
        <w:t xml:space="preserve"> 164</w:t>
      </w:r>
      <w:r>
        <w:rPr>
          <w:sz w:val="28"/>
          <w:szCs w:val="28"/>
        </w:rPr>
        <w:t>/</w:t>
      </w:r>
      <w:r>
        <w:rPr>
          <w:sz w:val="28"/>
          <w:szCs w:val="28"/>
        </w:rPr>
        <w:t xml:space="preserve"> 79</w:t>
      </w:r>
      <w:r w:rsidRPr="002A099B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Pr="002A099B">
        <w:rPr>
          <w:sz w:val="28"/>
          <w:szCs w:val="28"/>
        </w:rPr>
        <w:t>, из которых</w:t>
      </w:r>
      <w:r>
        <w:rPr>
          <w:sz w:val="28"/>
          <w:szCs w:val="28"/>
        </w:rPr>
        <w:t xml:space="preserve"> затрагивают</w:t>
      </w:r>
      <w:r w:rsidRPr="002A099B">
        <w:rPr>
          <w:sz w:val="28"/>
          <w:szCs w:val="28"/>
        </w:rPr>
        <w:t>:</w:t>
      </w:r>
    </w:p>
    <w:p w:rsidR="00A161A9" w:rsidRDefault="00A161A9" w:rsidP="00A161A9">
      <w:pPr>
        <w:ind w:left="-426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1) вопросы по пересылке, доставке и розыску почтовых отправлений -46 (28%) / 17 (22%);</w:t>
      </w:r>
    </w:p>
    <w:p w:rsidR="00A161A9" w:rsidRDefault="00A161A9" w:rsidP="00A161A9">
      <w:pPr>
        <w:ind w:left="-426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 вопросы организации работы почтовых отделений и их сотрудников – 28 (17%) / 15 (19%);</w:t>
      </w:r>
    </w:p>
    <w:p w:rsidR="00A161A9" w:rsidRDefault="00A161A9" w:rsidP="00A161A9">
      <w:pPr>
        <w:ind w:left="-426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3) вопросы эксплуатации оборудования связи – 12 (7%) / 6 (7,6%);</w:t>
      </w:r>
    </w:p>
    <w:p w:rsidR="00A161A9" w:rsidRDefault="00A161A9" w:rsidP="00A161A9">
      <w:pPr>
        <w:ind w:left="-426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 разъяснение вопросов по разрешительной деятельности и лицензированию – 3 (1,8%) / 2 (2,5%);</w:t>
      </w:r>
    </w:p>
    <w:p w:rsidR="00A161A9" w:rsidRDefault="00A161A9" w:rsidP="00A161A9">
      <w:pPr>
        <w:ind w:left="-426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5) вопросы оказания качества услуг связи – </w:t>
      </w:r>
      <w:r w:rsidRPr="00BB5455">
        <w:rPr>
          <w:color w:val="333333"/>
          <w:sz w:val="28"/>
          <w:szCs w:val="28"/>
        </w:rPr>
        <w:t>39</w:t>
      </w:r>
      <w:r>
        <w:rPr>
          <w:color w:val="333333"/>
          <w:sz w:val="28"/>
          <w:szCs w:val="28"/>
        </w:rPr>
        <w:t xml:space="preserve"> (24%) / </w:t>
      </w:r>
      <w:r w:rsidRPr="00BB5455">
        <w:rPr>
          <w:color w:val="333333"/>
          <w:sz w:val="28"/>
          <w:szCs w:val="28"/>
        </w:rPr>
        <w:t>22</w:t>
      </w:r>
      <w:r>
        <w:rPr>
          <w:color w:val="333333"/>
          <w:sz w:val="28"/>
          <w:szCs w:val="28"/>
        </w:rPr>
        <w:t xml:space="preserve"> (28%), из них (от общего количества по качеству услуг связи);</w:t>
      </w:r>
    </w:p>
    <w:p w:rsidR="00A161A9" w:rsidRDefault="00A161A9" w:rsidP="00A161A9">
      <w:pPr>
        <w:ind w:left="-426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предоставление услуг связи – 36 (22%) / 19 (24%);</w:t>
      </w:r>
    </w:p>
    <w:p w:rsidR="00A161A9" w:rsidRDefault="00A161A9" w:rsidP="00A161A9">
      <w:pPr>
        <w:ind w:left="-426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жалобы на операторов: </w:t>
      </w:r>
      <w:proofErr w:type="spellStart"/>
      <w:r>
        <w:rPr>
          <w:color w:val="333333"/>
          <w:sz w:val="28"/>
          <w:szCs w:val="28"/>
        </w:rPr>
        <w:t>Вымпелком</w:t>
      </w:r>
      <w:proofErr w:type="spellEnd"/>
      <w:r>
        <w:rPr>
          <w:color w:val="333333"/>
          <w:sz w:val="28"/>
          <w:szCs w:val="28"/>
        </w:rPr>
        <w:t xml:space="preserve"> (Билайн), МТС, Мегафон – 3 (1,8%) / 3 (4%), из них (от общего количества жалоб на операторов);</w:t>
      </w:r>
    </w:p>
    <w:p w:rsidR="00A161A9" w:rsidRDefault="00A161A9" w:rsidP="00A161A9">
      <w:pPr>
        <w:ind w:left="-426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* непричастность абонента к договору, по которому ему выставляется счет на оплату услуг 2 (1,2%) / 2 (3%);</w:t>
      </w:r>
    </w:p>
    <w:p w:rsidR="00A161A9" w:rsidRDefault="00A161A9" w:rsidP="00A161A9">
      <w:pPr>
        <w:ind w:left="-426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* отсутствие связи (перерывы в связи отсутствие покрытия и т.д.) – 1 (0,6%)/ 1 (1,3%);</w:t>
      </w:r>
    </w:p>
    <w:p w:rsidR="00A161A9" w:rsidRDefault="00A161A9" w:rsidP="00A161A9">
      <w:pPr>
        <w:ind w:left="-426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6) 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11 (6,7%) / 6 (8%);</w:t>
      </w:r>
    </w:p>
    <w:p w:rsidR="00A161A9" w:rsidRDefault="00A161A9" w:rsidP="00A161A9">
      <w:pPr>
        <w:ind w:left="-426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7) обжалование в ТО ранее данных ответов – 6 (3%) / 4 (5%);</w:t>
      </w:r>
    </w:p>
    <w:p w:rsidR="00A161A9" w:rsidRDefault="00A161A9" w:rsidP="00A161A9">
      <w:pPr>
        <w:ind w:left="-426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8) обжалование в ЦА ответов, данных ТО – 1 (0,6%)/4 (5%);</w:t>
      </w:r>
    </w:p>
    <w:p w:rsidR="00A161A9" w:rsidRDefault="00A161A9" w:rsidP="00A161A9">
      <w:pPr>
        <w:ind w:left="-426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9) досыл документов по запросу – 2 (1,2%) / 1 (1,2%);</w:t>
      </w:r>
    </w:p>
    <w:p w:rsidR="00A161A9" w:rsidRDefault="00A161A9" w:rsidP="00A161A9">
      <w:pPr>
        <w:ind w:left="-426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10) другие вопросы в сфере связи – 16 (9,6%) / 5 (6,2).</w:t>
      </w:r>
    </w:p>
    <w:p w:rsidR="00A161A9" w:rsidRPr="00735B15" w:rsidRDefault="00A161A9" w:rsidP="00A161A9">
      <w:pPr>
        <w:ind w:left="-426" w:firstLine="709"/>
        <w:jc w:val="both"/>
        <w:rPr>
          <w:rFonts w:eastAsia="Times New Roman"/>
          <w:sz w:val="28"/>
          <w:szCs w:val="28"/>
        </w:rPr>
      </w:pPr>
      <w:r w:rsidRPr="00735B15">
        <w:rPr>
          <w:rFonts w:eastAsia="Times New Roman"/>
          <w:sz w:val="28"/>
          <w:szCs w:val="28"/>
        </w:rPr>
        <w:t xml:space="preserve">Во всех случаях, по результатам рассмотрения поступивших в адрес Управления обращений, при наличии оснований приняты меры административного и (или) </w:t>
      </w:r>
      <w:proofErr w:type="spellStart"/>
      <w:r w:rsidRPr="00735B15">
        <w:rPr>
          <w:rFonts w:eastAsia="Times New Roman"/>
          <w:sz w:val="28"/>
          <w:szCs w:val="28"/>
        </w:rPr>
        <w:t>пресекательного</w:t>
      </w:r>
      <w:proofErr w:type="spellEnd"/>
      <w:r w:rsidRPr="00735B15">
        <w:rPr>
          <w:rFonts w:eastAsia="Times New Roman"/>
          <w:sz w:val="28"/>
          <w:szCs w:val="28"/>
        </w:rPr>
        <w:t xml:space="preserve"> характера, заявителям в установленные законом сроки направлены письменные ответы. </w:t>
      </w:r>
    </w:p>
    <w:p w:rsidR="00A60FD3" w:rsidRPr="000019A0" w:rsidRDefault="00A60FD3" w:rsidP="00A161A9">
      <w:pPr>
        <w:ind w:left="-426" w:firstLine="709"/>
        <w:jc w:val="both"/>
        <w:rPr>
          <w:rFonts w:eastAsia="Times New Roman"/>
          <w:b/>
          <w:w w:val="110"/>
          <w:sz w:val="28"/>
          <w:szCs w:val="28"/>
        </w:rPr>
      </w:pPr>
    </w:p>
    <w:p w:rsidR="003A4AA9" w:rsidRDefault="000019A0" w:rsidP="00A161A9">
      <w:pPr>
        <w:ind w:left="-426"/>
        <w:jc w:val="center"/>
        <w:rPr>
          <w:b/>
          <w:color w:val="000000"/>
          <w:sz w:val="28"/>
          <w:szCs w:val="28"/>
        </w:rPr>
      </w:pPr>
      <w:r>
        <w:rPr>
          <w:rFonts w:eastAsia="Times New Roman"/>
          <w:b/>
          <w:w w:val="110"/>
          <w:sz w:val="28"/>
          <w:szCs w:val="28"/>
        </w:rPr>
        <w:t xml:space="preserve">В </w:t>
      </w:r>
      <w:r w:rsidR="008A71F2">
        <w:rPr>
          <w:rFonts w:eastAsia="Times New Roman"/>
          <w:b/>
          <w:w w:val="110"/>
          <w:sz w:val="28"/>
          <w:szCs w:val="28"/>
        </w:rPr>
        <w:t>с</w:t>
      </w:r>
      <w:r w:rsidR="003A4AA9">
        <w:rPr>
          <w:rFonts w:eastAsia="Times New Roman"/>
          <w:b/>
          <w:w w:val="110"/>
          <w:sz w:val="28"/>
          <w:szCs w:val="28"/>
        </w:rPr>
        <w:t>фере массовых коммуникаций.</w:t>
      </w:r>
    </w:p>
    <w:p w:rsidR="00C31AF3" w:rsidRDefault="00C31AF3" w:rsidP="00A161A9">
      <w:pPr>
        <w:widowControl w:val="0"/>
        <w:suppressAutoHyphens/>
        <w:ind w:left="-42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 1 полугодие 20</w:t>
      </w:r>
      <w:r w:rsidRPr="00C3422C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года в адрес Управления Роскомнадзора по Уральскому федеральному округу поступило 51 обращение в области массовых коммуникаций, в том числе 24 за 2 квартал 2020 года (</w:t>
      </w:r>
      <w:r w:rsidRPr="00C3422C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4</w:t>
      </w:r>
      <w:r w:rsidRPr="00C3422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 1 квартал 201</w:t>
      </w:r>
      <w:r w:rsidRPr="00C3422C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года). Всего за истекший период 20</w:t>
      </w:r>
      <w:r w:rsidRPr="00C3422C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года рассмотрено </w:t>
      </w:r>
      <w:r w:rsidRPr="00031C99">
        <w:rPr>
          <w:rFonts w:eastAsia="Times New Roman"/>
          <w:sz w:val="28"/>
          <w:szCs w:val="28"/>
        </w:rPr>
        <w:t>26</w:t>
      </w:r>
      <w:r>
        <w:rPr>
          <w:rFonts w:eastAsia="Times New Roman"/>
          <w:sz w:val="28"/>
          <w:szCs w:val="28"/>
        </w:rPr>
        <w:t xml:space="preserve"> обращений граждан в области массовых коммуникаций. За аналогичный период 2019 года поступило 59</w:t>
      </w:r>
      <w:r w:rsidRPr="00031C99">
        <w:rPr>
          <w:rFonts w:eastAsia="Times New Roman"/>
          <w:sz w:val="28"/>
          <w:szCs w:val="28"/>
        </w:rPr>
        <w:t xml:space="preserve"> обращени</w:t>
      </w:r>
      <w:r>
        <w:rPr>
          <w:rFonts w:eastAsia="Times New Roman"/>
          <w:sz w:val="28"/>
          <w:szCs w:val="28"/>
        </w:rPr>
        <w:t>й</w:t>
      </w:r>
      <w:r w:rsidRPr="00031C99">
        <w:rPr>
          <w:rFonts w:eastAsia="Times New Roman"/>
          <w:sz w:val="28"/>
          <w:szCs w:val="28"/>
        </w:rPr>
        <w:t>.</w:t>
      </w:r>
    </w:p>
    <w:p w:rsidR="00C31AF3" w:rsidRDefault="00C31AF3" w:rsidP="00A161A9">
      <w:pPr>
        <w:ind w:left="-426" w:firstLine="709"/>
        <w:jc w:val="both"/>
        <w:rPr>
          <w:rFonts w:eastAsia="Times New Roman"/>
          <w:sz w:val="28"/>
          <w:szCs w:val="28"/>
        </w:rPr>
      </w:pPr>
      <w:bookmarkStart w:id="0" w:name="_GoBack"/>
      <w:r>
        <w:rPr>
          <w:rFonts w:eastAsia="Times New Roman"/>
          <w:sz w:val="28"/>
          <w:szCs w:val="28"/>
        </w:rPr>
        <w:t xml:space="preserve">Типичные вопросы, которые поднимаются в обращениях: </w:t>
      </w:r>
    </w:p>
    <w:p w:rsidR="00C31AF3" w:rsidRDefault="00C31AF3" w:rsidP="00A161A9">
      <w:pPr>
        <w:ind w:left="-42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Заявителями направляются сведения о распространении материалов электронных СМИ и комментариев к ним, предположительно содержащих признаки злоупотребления свободой массовой информации (в частности, экстремистских материалов; материалов, содержащих информацию, распространение которой запрещено Федеральным законом № 436-ФЗ </w:t>
      </w:r>
      <w:r>
        <w:rPr>
          <w:rFonts w:eastAsia="Times New Roman"/>
          <w:sz w:val="28"/>
          <w:szCs w:val="28"/>
        </w:rPr>
        <w:br/>
        <w:t xml:space="preserve">«О защите детей от информации, причиняющей вред их здоровью и развитию»). </w:t>
      </w:r>
    </w:p>
    <w:p w:rsidR="00C31AF3" w:rsidRDefault="00C31AF3" w:rsidP="00A161A9">
      <w:pPr>
        <w:ind w:left="-42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Производится анализ содержания публикуемых материалов (в том числе экспресс-анализ </w:t>
      </w:r>
      <w:proofErr w:type="gramStart"/>
      <w:r>
        <w:rPr>
          <w:rFonts w:eastAsia="Times New Roman"/>
          <w:sz w:val="28"/>
          <w:szCs w:val="28"/>
        </w:rPr>
        <w:t>через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АС</w:t>
      </w:r>
      <w:proofErr w:type="gramEnd"/>
      <w:r>
        <w:rPr>
          <w:rFonts w:eastAsia="Times New Roman"/>
          <w:sz w:val="28"/>
          <w:szCs w:val="28"/>
        </w:rPr>
        <w:t xml:space="preserve"> МСМК), по результатам которого принимается решение о наличии/отсутствии нарушений действующего законодательства, связанных с признаками злоупотребления свободой массовой информаций. </w:t>
      </w:r>
    </w:p>
    <w:p w:rsidR="00C31AF3" w:rsidRDefault="00C31AF3" w:rsidP="00A161A9">
      <w:pPr>
        <w:ind w:left="-42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В отчетный период направлялись разъяснения по порядку опровержения размещенных в средствах массовой информации сведений, не соответствующих действительности и порочащих честь и достоинство граждан или организаций.</w:t>
      </w:r>
    </w:p>
    <w:p w:rsidR="00C31AF3" w:rsidRDefault="00C31AF3" w:rsidP="00A161A9">
      <w:pPr>
        <w:ind w:left="-426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Нарушений сроков рассмотрения (перенаправления по подведомственности) обращений граждан и юридических лиц в отчетном периоде должностными лицами Управления не допущено.</w:t>
      </w:r>
    </w:p>
    <w:bookmarkEnd w:id="0"/>
    <w:p w:rsidR="00C31AF3" w:rsidRPr="00735B15" w:rsidRDefault="00C31AF3" w:rsidP="00C31AF3">
      <w:pPr>
        <w:ind w:firstLine="709"/>
        <w:jc w:val="both"/>
        <w:rPr>
          <w:b/>
          <w:sz w:val="28"/>
          <w:szCs w:val="28"/>
        </w:rPr>
      </w:pPr>
    </w:p>
    <w:p w:rsidR="003C6FF1" w:rsidRDefault="003C6FF1" w:rsidP="00CD249C">
      <w:pPr>
        <w:widowControl w:val="0"/>
        <w:suppressAutoHyphens/>
        <w:ind w:firstLine="709"/>
        <w:jc w:val="both"/>
      </w:pPr>
    </w:p>
    <w:sectPr w:rsidR="003C6FF1" w:rsidSect="00A161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0C3"/>
    <w:multiLevelType w:val="hybridMultilevel"/>
    <w:tmpl w:val="E042D49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>
      <w:start w:val="1"/>
      <w:numFmt w:val="lowerRoman"/>
      <w:lvlText w:val="%3."/>
      <w:lvlJc w:val="right"/>
      <w:pPr>
        <w:ind w:left="5562" w:hanging="180"/>
      </w:pPr>
    </w:lvl>
    <w:lvl w:ilvl="3" w:tplc="0419000F">
      <w:start w:val="1"/>
      <w:numFmt w:val="decimal"/>
      <w:lvlText w:val="%4."/>
      <w:lvlJc w:val="left"/>
      <w:pPr>
        <w:ind w:left="6282" w:hanging="360"/>
      </w:pPr>
    </w:lvl>
    <w:lvl w:ilvl="4" w:tplc="04190019">
      <w:start w:val="1"/>
      <w:numFmt w:val="lowerLetter"/>
      <w:lvlText w:val="%5."/>
      <w:lvlJc w:val="left"/>
      <w:pPr>
        <w:ind w:left="7002" w:hanging="360"/>
      </w:pPr>
    </w:lvl>
    <w:lvl w:ilvl="5" w:tplc="0419001B">
      <w:start w:val="1"/>
      <w:numFmt w:val="lowerRoman"/>
      <w:lvlText w:val="%6."/>
      <w:lvlJc w:val="right"/>
      <w:pPr>
        <w:ind w:left="7722" w:hanging="180"/>
      </w:pPr>
    </w:lvl>
    <w:lvl w:ilvl="6" w:tplc="0419000F">
      <w:start w:val="1"/>
      <w:numFmt w:val="decimal"/>
      <w:lvlText w:val="%7."/>
      <w:lvlJc w:val="left"/>
      <w:pPr>
        <w:ind w:left="8442" w:hanging="360"/>
      </w:pPr>
    </w:lvl>
    <w:lvl w:ilvl="7" w:tplc="04190019">
      <w:start w:val="1"/>
      <w:numFmt w:val="lowerLetter"/>
      <w:lvlText w:val="%8."/>
      <w:lvlJc w:val="left"/>
      <w:pPr>
        <w:ind w:left="9162" w:hanging="360"/>
      </w:pPr>
    </w:lvl>
    <w:lvl w:ilvl="8" w:tplc="0419001B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2F"/>
    <w:rsid w:val="000019A0"/>
    <w:rsid w:val="000200F1"/>
    <w:rsid w:val="000444AE"/>
    <w:rsid w:val="001C31AF"/>
    <w:rsid w:val="003A4AA9"/>
    <w:rsid w:val="003B64F7"/>
    <w:rsid w:val="003C6FF1"/>
    <w:rsid w:val="003D02C8"/>
    <w:rsid w:val="0050434B"/>
    <w:rsid w:val="005265C5"/>
    <w:rsid w:val="0063018C"/>
    <w:rsid w:val="00780D5A"/>
    <w:rsid w:val="0082792F"/>
    <w:rsid w:val="008318DF"/>
    <w:rsid w:val="00836299"/>
    <w:rsid w:val="008A71F2"/>
    <w:rsid w:val="00946E91"/>
    <w:rsid w:val="009D1486"/>
    <w:rsid w:val="00A161A9"/>
    <w:rsid w:val="00A50334"/>
    <w:rsid w:val="00A60FD3"/>
    <w:rsid w:val="00AC78C5"/>
    <w:rsid w:val="00B0349F"/>
    <w:rsid w:val="00BD7B6B"/>
    <w:rsid w:val="00C31AF3"/>
    <w:rsid w:val="00C91A19"/>
    <w:rsid w:val="00CD249C"/>
    <w:rsid w:val="00CF7980"/>
    <w:rsid w:val="00E40284"/>
    <w:rsid w:val="00E94393"/>
    <w:rsid w:val="00EE63D7"/>
    <w:rsid w:val="00F8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79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82792F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2792F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2</cp:revision>
  <dcterms:created xsi:type="dcterms:W3CDTF">2020-07-21T10:23:00Z</dcterms:created>
  <dcterms:modified xsi:type="dcterms:W3CDTF">2020-07-21T10:23:00Z</dcterms:modified>
</cp:coreProperties>
</file>